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E46" w:rsidRDefault="00845E46" w14:paraId="76B32E9C" w14:textId="77777777">
      <w:pPr>
        <w:ind w:left="720" w:hanging="720"/>
        <w:jc w:val="center"/>
        <w:rPr>
          <w:rFonts w:eastAsiaTheme="minorEastAsia"/>
          <w:b/>
          <w:bCs/>
        </w:rPr>
      </w:pPr>
      <w:bookmarkStart w:name="PH_1" w:id="0"/>
    </w:p>
    <w:bookmarkEnd w:id="0"/>
    <w:p w:rsidR="00845E46" w:rsidRDefault="00A04D00" w14:paraId="53100FAE" w14:textId="77777777">
      <w:pPr>
        <w:ind w:left="720" w:hanging="720"/>
        <w:jc w:val="center"/>
        <w:rPr>
          <w:rFonts w:eastAsiaTheme="minorEastAsia"/>
          <w:b/>
          <w:sz w:val="28"/>
        </w:rPr>
      </w:pPr>
      <w:r>
        <w:rPr>
          <w:rFonts w:hint="eastAsia" w:asciiTheme="majorHAnsi" w:hAnsiTheme="majorHAnsi" w:eastAsiaTheme="minorEastAsia" w:cstheme="majorHAnsi"/>
          <w:b/>
          <w:bCs/>
          <w:color w:val="000000" w:themeColor="text1"/>
          <w:sz w:val="28"/>
          <w:szCs w:val="28"/>
        </w:rPr>
        <w:t>上海龙旗科技股份有限公司</w:t>
      </w:r>
    </w:p>
    <w:p w:rsidR="00845E46" w:rsidRDefault="00845E46" w14:paraId="2A366D8A" w14:textId="77777777">
      <w:pPr>
        <w:jc w:val="center"/>
        <w:rPr>
          <w:rFonts w:asciiTheme="majorHAnsi" w:hAnsiTheme="majorHAnsi" w:eastAsiaTheme="minorEastAsia" w:cstheme="majorHAnsi"/>
          <w:color w:val="000000" w:themeColor="text1"/>
          <w:sz w:val="22"/>
          <w:szCs w:val="22"/>
          <w:lang w:val="en-GB"/>
        </w:rPr>
      </w:pPr>
    </w:p>
    <w:p w:rsidR="00845E46" w:rsidRDefault="00A04D00" w14:paraId="05150D1F" w14:textId="77777777">
      <w:pPr>
        <w:pStyle w:val="HeadingCenterBold"/>
        <w:rPr>
          <w:rFonts w:eastAsia="PMingLiU" w:cstheme="majorHAnsi"/>
          <w:color w:val="000000" w:themeColor="text1"/>
          <w:sz w:val="28"/>
          <w:szCs w:val="28"/>
          <w:lang w:val="en-GB"/>
        </w:rPr>
      </w:pPr>
      <w:r>
        <w:rPr>
          <w:rFonts w:hint="eastAsia" w:eastAsiaTheme="minorEastAsia" w:cstheme="majorHAnsi"/>
          <w:color w:val="000000" w:themeColor="text1"/>
          <w:sz w:val="28"/>
          <w:szCs w:val="28"/>
          <w:lang w:val="en-GB"/>
        </w:rPr>
        <w:t>股东提名人士选参本公司董事的程序</w:t>
      </w:r>
    </w:p>
    <w:p w:rsidR="00845E46" w:rsidRDefault="00845E46" w14:paraId="13A50467" w14:textId="77777777">
      <w:pPr>
        <w:pStyle w:val="SinglePara"/>
        <w:ind w:firstLine="0"/>
        <w:jc w:val="center"/>
        <w:rPr>
          <w:rFonts w:eastAsia="宋体"/>
          <w:sz w:val="30"/>
          <w:szCs w:val="30"/>
        </w:rPr>
      </w:pPr>
    </w:p>
    <w:p w:rsidR="00845E46" w:rsidRDefault="00845E46" w14:paraId="3CA6A85A" w14:textId="77777777">
      <w:pPr>
        <w:jc w:val="center"/>
        <w:rPr>
          <w:rFonts w:asciiTheme="majorHAnsi" w:hAnsiTheme="majorHAnsi" w:eastAsiaTheme="minorEastAsia" w:cstheme="majorHAnsi"/>
          <w:b/>
          <w:color w:val="000000" w:themeColor="text1"/>
          <w:sz w:val="22"/>
          <w:szCs w:val="22"/>
          <w:lang w:val="en-GB"/>
        </w:rPr>
      </w:pPr>
    </w:p>
    <w:p w:rsidR="00845E46" w:rsidRDefault="00A04D00" w14:paraId="609562BB" w14:textId="77777777">
      <w:pPr>
        <w:rPr>
          <w:rFonts w:ascii="Times New Roman" w:hAnsi="Times New Roman" w:eastAsia="PMingLiU"/>
          <w:color w:val="000000"/>
        </w:rPr>
      </w:pPr>
      <w:r>
        <w:rPr>
          <w:rFonts w:hint="eastAsia" w:ascii="Times New Roman" w:hAnsi="Times New Roman" w:eastAsiaTheme="minorEastAsia"/>
          <w:color w:val="000000"/>
        </w:rPr>
        <w:t>下列程序适用于有意提名人士参选本公司董事的股东。该等程序受《中华人民共和国公司法》、本公司章程（经不时修订）及香港联合交易所有限公司证券上市规则（</w:t>
      </w:r>
      <w:r>
        <w:rPr>
          <w:rFonts w:hint="eastAsia" w:eastAsiaTheme="minorEastAsia"/>
        </w:rPr>
        <w:t>「</w:t>
      </w:r>
      <w:r>
        <w:rPr>
          <w:rFonts w:ascii="Times New Roman" w:hAnsi="Times New Roman" w:eastAsiaTheme="minorEastAsia"/>
          <w:color w:val="000000"/>
        </w:rPr>
        <w:t xml:space="preserve"> </w:t>
      </w:r>
      <w:r>
        <w:rPr>
          <w:rFonts w:hint="eastAsia" w:ascii="Times New Roman" w:hAnsi="Times New Roman" w:eastAsiaTheme="minorEastAsia"/>
          <w:b/>
          <w:bCs/>
          <w:color w:val="000000"/>
        </w:rPr>
        <w:t>上市规则</w:t>
      </w:r>
      <w:r>
        <w:rPr>
          <w:rFonts w:hint="eastAsia" w:eastAsiaTheme="minorEastAsia"/>
        </w:rPr>
        <w:t>」</w:t>
      </w:r>
      <w:r>
        <w:rPr>
          <w:rFonts w:hint="eastAsia" w:ascii="Times New Roman" w:hAnsi="Times New Roman" w:eastAsiaTheme="minorEastAsia"/>
          <w:color w:val="000000"/>
        </w:rPr>
        <w:t>）以及其他适用法例及规例所规限：</w:t>
      </w:r>
    </w:p>
    <w:p w:rsidR="00845E46" w:rsidRDefault="00845E46" w14:paraId="5DF97833" w14:textId="77777777">
      <w:pPr>
        <w:rPr>
          <w:rFonts w:ascii="Times New Roman" w:hAnsi="Times New Roman" w:eastAsia="PMingLiU"/>
          <w:color w:val="000000"/>
        </w:rPr>
      </w:pPr>
    </w:p>
    <w:p w:rsidR="00845E46" w:rsidRDefault="00A04D00" w14:paraId="46851551" w14:textId="26F1DE57">
      <w:pPr>
        <w:ind w:left="716" w:hanging="716"/>
        <w:rPr>
          <w:rFonts w:ascii="Times New Roman" w:hAnsi="Times New Roman" w:eastAsia="PMingLiU"/>
          <w:color w:val="000000"/>
        </w:rPr>
      </w:pPr>
      <w:r>
        <w:rPr>
          <w:rFonts w:ascii="Times New Roman" w:hAnsi="Times New Roman" w:eastAsia="PMingLiU"/>
          <w:color w:val="000000"/>
        </w:rPr>
        <w:t xml:space="preserve">(1) </w:t>
      </w:r>
      <w:r>
        <w:rPr>
          <w:rFonts w:ascii="Times New Roman" w:hAnsi="Times New Roman" w:eastAsia="PMingLiU"/>
          <w:color w:val="000000"/>
        </w:rPr>
        <w:tab/>
      </w:r>
      <w:r>
        <w:rPr>
          <w:rFonts w:hint="eastAsia" w:ascii="Times New Roman" w:hAnsi="Times New Roman" w:eastAsia="PMingLiU"/>
          <w:color w:val="000000"/>
        </w:rPr>
        <w:t>持有或合并持有公司发行在外有表决权股份总数的</w:t>
      </w:r>
      <w:r>
        <w:rPr>
          <w:rFonts w:ascii="Times New Roman" w:hAnsi="Times New Roman" w:eastAsia="PMingLiU"/>
          <w:color w:val="000000"/>
        </w:rPr>
        <w:t>1%</w:t>
      </w:r>
      <w:r>
        <w:rPr>
          <w:rFonts w:hint="eastAsia" w:ascii="Times New Roman" w:hAnsi="Times New Roman" w:eastAsia="PMingLiU"/>
          <w:color w:val="000000"/>
        </w:rPr>
        <w:t>以上股份的股东可以以书面提案方式向股东会提出非职工代表担任的董事候选人。符合资格的股东如欲于股东会上提名一名人士参选董事，则须将注明收件人为本公司联席公司秘书的书面通知发送至本公司的中国内地注册地址上海市徐汇区漕宝路</w:t>
      </w:r>
      <w:r>
        <w:rPr>
          <w:rFonts w:hint="eastAsia" w:ascii="Times New Roman" w:hAnsi="Times New Roman" w:eastAsia="PMingLiU"/>
          <w:color w:val="000000"/>
        </w:rPr>
        <w:t>4</w:t>
      </w:r>
      <w:r>
        <w:rPr>
          <w:rFonts w:ascii="Times New Roman" w:hAnsi="Times New Roman" w:eastAsia="PMingLiU"/>
          <w:color w:val="000000"/>
        </w:rPr>
        <w:t>01</w:t>
      </w:r>
      <w:r>
        <w:rPr>
          <w:rFonts w:hint="eastAsia" w:ascii="Times New Roman" w:hAnsi="Times New Roman" w:eastAsia="PMingLiU"/>
          <w:color w:val="000000"/>
        </w:rPr>
        <w:t>号</w:t>
      </w:r>
      <w:r>
        <w:rPr>
          <w:rFonts w:hint="eastAsia" w:ascii="Times New Roman" w:hAnsi="Times New Roman" w:eastAsia="PMingLiU"/>
          <w:color w:val="000000"/>
        </w:rPr>
        <w:t>1</w:t>
      </w:r>
      <w:r>
        <w:rPr>
          <w:rFonts w:hint="eastAsia" w:ascii="Times New Roman" w:hAnsi="Times New Roman" w:eastAsia="PMingLiU"/>
          <w:color w:val="000000"/>
        </w:rPr>
        <w:t>号楼或本公司的中国香港</w:t>
      </w:r>
      <w:r w:rsidR="007526EC">
        <w:rPr>
          <w:rFonts w:hint="eastAsia" w:ascii="Times New Roman" w:hAnsi="Times New Roman" w:eastAsia="PMingLiU"/>
          <w:color w:val="000000"/>
        </w:rPr>
        <w:t>主要营业地点</w:t>
      </w:r>
      <w:r>
        <w:rPr>
          <w:rFonts w:hint="eastAsia" w:ascii="Times New Roman" w:hAnsi="Times New Roman" w:eastAsia="宋体"/>
          <w:color w:val="000000"/>
        </w:rPr>
        <w:t>香港湾仔皇后大道东</w:t>
      </w:r>
      <w:r>
        <w:rPr>
          <w:rFonts w:hint="eastAsia" w:ascii="Times New Roman" w:hAnsi="Times New Roman" w:eastAsia="宋体"/>
          <w:color w:val="000000"/>
        </w:rPr>
        <w:t>183</w:t>
      </w:r>
      <w:r>
        <w:rPr>
          <w:rFonts w:hint="eastAsia" w:ascii="Times New Roman" w:hAnsi="Times New Roman" w:eastAsia="宋体"/>
          <w:color w:val="000000"/>
        </w:rPr>
        <w:t>号合和中心</w:t>
      </w:r>
      <w:r>
        <w:rPr>
          <w:rFonts w:hint="eastAsia" w:ascii="Times New Roman" w:hAnsi="Times New Roman" w:eastAsia="宋体"/>
          <w:color w:val="000000"/>
        </w:rPr>
        <w:t>46</w:t>
      </w:r>
      <w:r>
        <w:rPr>
          <w:rFonts w:hint="eastAsia" w:ascii="Times New Roman" w:hAnsi="Times New Roman" w:eastAsia="宋体"/>
          <w:color w:val="000000"/>
        </w:rPr>
        <w:t>楼</w:t>
      </w:r>
      <w:r>
        <w:rPr>
          <w:rFonts w:hint="eastAsia" w:ascii="Times New Roman" w:hAnsi="Times New Roman" w:eastAsia="PMingLiU"/>
          <w:color w:val="000000"/>
        </w:rPr>
        <w:t>。</w:t>
      </w:r>
    </w:p>
    <w:p w:rsidR="00845E46" w:rsidRDefault="00845E46" w14:paraId="7A8FA7A1" w14:textId="77777777">
      <w:pPr>
        <w:ind w:left="716" w:hanging="716"/>
        <w:rPr>
          <w:rFonts w:ascii="Times New Roman" w:hAnsi="Times New Roman" w:eastAsia="PMingLiU"/>
          <w:color w:val="000000"/>
        </w:rPr>
      </w:pPr>
    </w:p>
    <w:p w:rsidR="00845E46" w:rsidRDefault="00A04D00" w14:paraId="741EB835" w14:textId="77777777">
      <w:pPr>
        <w:ind w:left="716" w:hanging="716"/>
        <w:rPr>
          <w:rFonts w:ascii="Times New Roman" w:hAnsi="Times New Roman" w:eastAsia="PMingLiU"/>
          <w:color w:val="000000"/>
        </w:rPr>
      </w:pPr>
      <w:r>
        <w:rPr>
          <w:rFonts w:ascii="Times New Roman" w:hAnsi="Times New Roman" w:eastAsia="PMingLiU"/>
          <w:color w:val="000000"/>
        </w:rPr>
        <w:t>(2)</w:t>
      </w:r>
      <w:r>
        <w:rPr>
          <w:rFonts w:ascii="Times New Roman" w:hAnsi="Times New Roman" w:eastAsia="PMingLiU"/>
          <w:color w:val="000000"/>
        </w:rPr>
        <w:tab/>
      </w:r>
      <w:r>
        <w:rPr>
          <w:rFonts w:hint="eastAsia" w:ascii="Times New Roman" w:hAnsi="Times New Roman" w:eastAsia="PMingLiU"/>
          <w:color w:val="000000"/>
        </w:rPr>
        <w:t>书面通知必须列明</w:t>
      </w:r>
      <w:r>
        <w:rPr>
          <w:rFonts w:ascii="Times New Roman" w:hAnsi="Times New Roman" w:eastAsia="PMingLiU"/>
          <w:color w:val="000000"/>
        </w:rPr>
        <w:t>(i)</w:t>
      </w:r>
      <w:r>
        <w:rPr>
          <w:rFonts w:hint="eastAsia" w:ascii="Times New Roman" w:hAnsi="Times New Roman" w:eastAsia="PMingLiU"/>
          <w:color w:val="000000"/>
        </w:rPr>
        <w:t>其提名该名人士参选董事的意向，及</w:t>
      </w:r>
      <w:r>
        <w:rPr>
          <w:rFonts w:ascii="Times New Roman" w:hAnsi="Times New Roman" w:eastAsia="PMingLiU"/>
          <w:color w:val="000000"/>
        </w:rPr>
        <w:t>(ii)</w:t>
      </w:r>
      <w:r>
        <w:rPr>
          <w:rFonts w:hint="eastAsia" w:ascii="Times New Roman" w:hAnsi="Times New Roman" w:eastAsia="PMingLiU"/>
          <w:color w:val="000000"/>
        </w:rPr>
        <w:t>本公司章程第</w:t>
      </w:r>
      <w:r>
        <w:rPr>
          <w:rFonts w:hint="eastAsia" w:ascii="Times New Roman" w:hAnsi="Times New Roman" w:eastAsia="宋体"/>
          <w:color w:val="000000"/>
        </w:rPr>
        <w:t>六十二</w:t>
      </w:r>
      <w:r>
        <w:rPr>
          <w:rFonts w:hint="eastAsia" w:ascii="Times New Roman" w:hAnsi="Times New Roman" w:eastAsia="PMingLiU"/>
          <w:color w:val="000000"/>
        </w:rPr>
        <w:t>条及上市规则第</w:t>
      </w:r>
      <w:r>
        <w:rPr>
          <w:rFonts w:ascii="Times New Roman" w:hAnsi="Times New Roman" w:eastAsia="PMingLiU"/>
          <w:color w:val="000000"/>
        </w:rPr>
        <w:t>13.51(2)</w:t>
      </w:r>
      <w:r>
        <w:rPr>
          <w:rFonts w:hint="eastAsia" w:ascii="Times New Roman" w:hAnsi="Times New Roman" w:eastAsia="PMingLiU"/>
          <w:color w:val="000000"/>
        </w:rPr>
        <w:t>条所要求该名获提名候选人的联络详情、简历和基本情况，并经有关股东签署，而获提名人士亦须签署书面承诺，同意接受提名，同意刊载其个人资料，承诺公开披露的候选人数据属真实、准确、完整，并保证当选后切实履行董事职责。</w:t>
      </w:r>
    </w:p>
    <w:p w:rsidR="00845E46" w:rsidRDefault="00845E46" w14:paraId="598DB8AC" w14:textId="77777777">
      <w:pPr>
        <w:ind w:left="716" w:hanging="716"/>
        <w:rPr>
          <w:rFonts w:ascii="Times New Roman" w:hAnsi="Times New Roman" w:eastAsia="PMingLiU"/>
          <w:color w:val="000000"/>
        </w:rPr>
      </w:pPr>
    </w:p>
    <w:p w:rsidR="00845E46" w:rsidRDefault="00A04D00" w14:paraId="2CF27C39" w14:textId="77777777">
      <w:pPr>
        <w:ind w:left="716" w:hanging="716"/>
        <w:rPr>
          <w:rFonts w:ascii="Times New Roman" w:hAnsi="Times New Roman" w:eastAsia="PMingLiU"/>
          <w:color w:val="000000"/>
        </w:rPr>
      </w:pPr>
      <w:r>
        <w:rPr>
          <w:rFonts w:ascii="Times New Roman" w:hAnsi="Times New Roman" w:eastAsia="PMingLiU"/>
          <w:color w:val="000000"/>
        </w:rPr>
        <w:t>(3)</w:t>
      </w:r>
      <w:r>
        <w:rPr>
          <w:rFonts w:ascii="Times New Roman" w:hAnsi="Times New Roman" w:eastAsia="PMingLiU"/>
          <w:color w:val="000000"/>
        </w:rPr>
        <w:tab/>
      </w:r>
      <w:r>
        <w:rPr>
          <w:rFonts w:ascii="Times New Roman" w:hAnsi="Times New Roman" w:eastAsia="PMingLiU"/>
          <w:color w:val="000000"/>
        </w:rPr>
        <w:tab/>
      </w:r>
      <w:r>
        <w:rPr>
          <w:rFonts w:hint="eastAsia" w:ascii="Times New Roman" w:hAnsi="Times New Roman" w:eastAsia="PMingLiU"/>
          <w:color w:val="000000"/>
        </w:rPr>
        <w:t>股东向本公司提出的有关于股东会上提名一名人士参选董事的提案应当在股东会召开日前至少十天送达本公司。若于股东会通告刊发后收到上述由股东递交的提案，则根据本公司章程及上市规则第</w:t>
      </w:r>
      <w:r>
        <w:rPr>
          <w:rFonts w:ascii="Times New Roman" w:hAnsi="Times New Roman" w:eastAsia="PMingLiU"/>
          <w:color w:val="000000"/>
        </w:rPr>
        <w:t>13.70</w:t>
      </w:r>
      <w:r>
        <w:rPr>
          <w:rFonts w:hint="eastAsia" w:ascii="Times New Roman" w:hAnsi="Times New Roman" w:eastAsia="PMingLiU"/>
          <w:color w:val="000000"/>
        </w:rPr>
        <w:t>条的规定，本公司须于收到提案后二日内刊发公告或补充通函披露有关候选董事的详情。</w:t>
      </w:r>
    </w:p>
    <w:p w:rsidR="00845E46" w:rsidRDefault="00845E46" w14:paraId="6D945319" w14:textId="77777777">
      <w:pPr>
        <w:ind w:left="716" w:hanging="716"/>
        <w:rPr>
          <w:rFonts w:ascii="Times New Roman" w:hAnsi="Times New Roman" w:eastAsia="PMingLiU"/>
          <w:color w:val="000000"/>
        </w:rPr>
      </w:pPr>
    </w:p>
    <w:p w:rsidR="00845E46" w:rsidRDefault="00A04D00" w14:paraId="6E44CF5B" w14:textId="6A14F459">
      <w:pPr>
        <w:rPr>
          <w:rFonts w:ascii="Times New Roman" w:hAnsi="Times New Roman" w:eastAsia="PMingLiU"/>
          <w:color w:val="000000"/>
        </w:rPr>
      </w:pPr>
      <w:r>
        <w:rPr>
          <w:rFonts w:hint="eastAsia" w:ascii="Times New Roman" w:hAnsi="Times New Roman" w:eastAsia="PMingLiU"/>
          <w:color w:val="000000"/>
        </w:rPr>
        <w:t>股东对上述程序如有疑问，可致函予本公司联席公司秘书，地址为本公司的中国内地注册地址上海市徐汇区漕宝路</w:t>
      </w:r>
      <w:r>
        <w:rPr>
          <w:rFonts w:hint="eastAsia" w:ascii="Times New Roman" w:hAnsi="Times New Roman" w:eastAsia="PMingLiU"/>
          <w:color w:val="000000"/>
        </w:rPr>
        <w:t>4</w:t>
      </w:r>
      <w:r>
        <w:rPr>
          <w:rFonts w:ascii="Times New Roman" w:hAnsi="Times New Roman" w:eastAsia="PMingLiU"/>
          <w:color w:val="000000"/>
        </w:rPr>
        <w:t>01</w:t>
      </w:r>
      <w:r>
        <w:rPr>
          <w:rFonts w:hint="eastAsia" w:ascii="Times New Roman" w:hAnsi="Times New Roman" w:eastAsia="PMingLiU"/>
          <w:color w:val="000000"/>
        </w:rPr>
        <w:t>号</w:t>
      </w:r>
      <w:r>
        <w:rPr>
          <w:rFonts w:hint="eastAsia" w:ascii="Times New Roman" w:hAnsi="Times New Roman" w:eastAsia="PMingLiU"/>
          <w:color w:val="000000"/>
        </w:rPr>
        <w:t>1</w:t>
      </w:r>
      <w:r>
        <w:rPr>
          <w:rFonts w:hint="eastAsia" w:ascii="Times New Roman" w:hAnsi="Times New Roman" w:eastAsia="PMingLiU"/>
          <w:color w:val="000000"/>
        </w:rPr>
        <w:t>号楼或本公司的</w:t>
      </w:r>
      <w:r w:rsidR="007526EC">
        <w:rPr>
          <w:rFonts w:hint="eastAsia" w:ascii="Times New Roman" w:hAnsi="Times New Roman" w:eastAsia="PMingLiU"/>
          <w:color w:val="000000"/>
        </w:rPr>
        <w:t>中国香港主要营业地点</w:t>
      </w:r>
      <w:r>
        <w:rPr>
          <w:rFonts w:hint="eastAsia" w:ascii="Times New Roman" w:hAnsi="Times New Roman" w:eastAsia="宋体"/>
          <w:color w:val="000000"/>
        </w:rPr>
        <w:t>香港湾仔皇后大道东</w:t>
      </w:r>
      <w:r>
        <w:rPr>
          <w:rFonts w:hint="eastAsia" w:ascii="Times New Roman" w:hAnsi="Times New Roman" w:eastAsia="宋体"/>
          <w:color w:val="000000"/>
        </w:rPr>
        <w:t>183</w:t>
      </w:r>
      <w:r>
        <w:rPr>
          <w:rFonts w:hint="eastAsia" w:ascii="Times New Roman" w:hAnsi="Times New Roman" w:eastAsia="宋体"/>
          <w:color w:val="000000"/>
        </w:rPr>
        <w:t>号合和中心</w:t>
      </w:r>
      <w:r>
        <w:rPr>
          <w:rFonts w:hint="eastAsia" w:ascii="Times New Roman" w:hAnsi="Times New Roman" w:eastAsia="宋体"/>
          <w:color w:val="000000"/>
        </w:rPr>
        <w:t>46</w:t>
      </w:r>
      <w:r>
        <w:rPr>
          <w:rFonts w:hint="eastAsia" w:ascii="Times New Roman" w:hAnsi="Times New Roman" w:eastAsia="宋体"/>
          <w:color w:val="000000"/>
        </w:rPr>
        <w:t>楼</w:t>
      </w:r>
      <w:r>
        <w:rPr>
          <w:rFonts w:hint="eastAsia" w:ascii="Times New Roman" w:hAnsi="Times New Roman" w:eastAsia="PMingLiU"/>
          <w:color w:val="000000"/>
        </w:rPr>
        <w:t>。</w:t>
      </w:r>
    </w:p>
    <w:p w:rsidR="00845E46" w:rsidRDefault="00845E46" w14:paraId="60D3B7D7" w14:textId="77777777">
      <w:pPr>
        <w:pStyle w:val="LegalFlush2"/>
        <w:numPr>
          <w:ilvl w:val="0"/>
          <w:numId w:val="0"/>
        </w:numPr>
        <w:rPr>
          <w:rFonts w:eastAsiaTheme="minorEastAsia"/>
          <w:lang w:val="en-GB"/>
        </w:rPr>
      </w:pPr>
    </w:p>
    <w:p w:rsidR="00845E46" w:rsidRDefault="00845E46" w14:paraId="35408E98" w14:textId="77777777">
      <w:pPr>
        <w:pStyle w:val="QuoteBlock"/>
        <w:ind w:left="0"/>
        <w:rPr>
          <w:rFonts w:asciiTheme="majorHAnsi" w:hAnsiTheme="majorHAnsi" w:eastAsiaTheme="minorEastAsia" w:cstheme="majorHAnsi"/>
          <w:color w:val="000000" w:themeColor="text1"/>
          <w:szCs w:val="22"/>
          <w:lang w:val="en-GB"/>
        </w:rPr>
      </w:pPr>
    </w:p>
    <w:p w:rsidR="00845E46" w:rsidRDefault="00A04D00" w14:paraId="08AB2EBF" w14:textId="77777777">
      <w:pPr>
        <w:pStyle w:val="content"/>
        <w:spacing w:before="0" w:beforeAutospacing="0" w:after="0" w:afterAutospacing="0" w:line="460" w:lineRule="exact"/>
        <w:ind w:firstLine="4709" w:firstLineChars="2132"/>
        <w:jc w:val="right"/>
        <w:rPr>
          <w:rFonts w:ascii="Times New Roman" w:hAnsi="Times New Roman" w:cs="MSung-Medium-Identity-H"/>
          <w:b/>
          <w:bCs/>
          <w:kern w:val="2"/>
          <w:sz w:val="22"/>
          <w:szCs w:val="20"/>
        </w:rPr>
      </w:pPr>
      <w:r>
        <w:rPr>
          <w:rFonts w:ascii="Times New Roman" w:hAnsi="Times New Roman" w:cs="MSung-Medium-Identity-H"/>
          <w:b/>
          <w:bCs/>
          <w:kern w:val="2"/>
          <w:sz w:val="22"/>
          <w:szCs w:val="20"/>
        </w:rPr>
        <w:t>上海龙旗科技股份有限公司</w:t>
      </w:r>
    </w:p>
    <w:p w:rsidR="00845E46" w:rsidRDefault="00A04D00" w14:paraId="2A2CFA7A" w14:textId="77777777">
      <w:pPr>
        <w:snapToGrid w:val="0"/>
        <w:jc w:val="right"/>
        <w:rPr>
          <w:rFonts w:eastAsia="宋体"/>
        </w:rPr>
      </w:pPr>
      <w:r>
        <w:rPr>
          <w:rFonts w:eastAsia="宋体"/>
          <w:b/>
          <w:bCs/>
          <w:sz w:val="22"/>
          <w:szCs w:val="20"/>
        </w:rPr>
        <w:t>2025</w:t>
      </w:r>
      <w:r>
        <w:rPr>
          <w:rFonts w:eastAsia="宋体"/>
          <w:b/>
          <w:bCs/>
          <w:sz w:val="22"/>
          <w:szCs w:val="20"/>
        </w:rPr>
        <w:t>年</w:t>
      </w:r>
      <w:r>
        <w:rPr>
          <w:rFonts w:hint="eastAsia" w:eastAsia="宋体"/>
          <w:b/>
          <w:bCs/>
          <w:sz w:val="22"/>
          <w:szCs w:val="20"/>
        </w:rPr>
        <w:t>12</w:t>
      </w:r>
      <w:r>
        <w:rPr>
          <w:rFonts w:eastAsia="宋体"/>
          <w:b/>
          <w:bCs/>
          <w:sz w:val="22"/>
          <w:szCs w:val="20"/>
        </w:rPr>
        <w:t>月</w:t>
      </w:r>
      <w:r>
        <w:rPr>
          <w:rFonts w:hint="eastAsia" w:eastAsia="宋体"/>
          <w:b/>
          <w:bCs/>
          <w:sz w:val="22"/>
          <w:szCs w:val="20"/>
        </w:rPr>
        <w:t>31</w:t>
      </w:r>
      <w:r>
        <w:rPr>
          <w:rFonts w:eastAsia="宋体"/>
          <w:b/>
          <w:bCs/>
          <w:sz w:val="22"/>
          <w:szCs w:val="20"/>
        </w:rPr>
        <w:t>日</w:t>
      </w:r>
    </w:p>
    <w:p w:rsidR="00845E46" w:rsidRDefault="00845E46" w14:paraId="1A91F0CA" w14:textId="77777777">
      <w:pPr>
        <w:pStyle w:val="LegalCombo2"/>
        <w:numPr>
          <w:ilvl w:val="0"/>
          <w:numId w:val="0"/>
        </w:numPr>
        <w:jc w:val="right"/>
        <w:rPr>
          <w:rFonts w:eastAsiaTheme="minorEastAsia"/>
        </w:rPr>
      </w:pPr>
    </w:p>
    <w:p w:rsidR="00845E46" w:rsidRDefault="00845E46" w14:paraId="6BCF4062" w14:textId="77777777">
      <w:pPr>
        <w:pStyle w:val="DoubleParaFlush"/>
        <w:jc w:val="right"/>
        <w:rPr>
          <w:lang w:val="en-GB"/>
        </w:rPr>
      </w:pPr>
    </w:p>
    <w:p w:rsidR="00845E46" w:rsidRDefault="00845E46" w14:paraId="08E5E8FD" w14:textId="77777777">
      <w:pPr>
        <w:rPr>
          <w:rFonts w:asciiTheme="majorHAnsi" w:hAnsiTheme="majorHAnsi" w:eastAsiaTheme="minorEastAsia" w:cstheme="majorHAnsi"/>
          <w:color w:val="000000" w:themeColor="text1"/>
          <w:sz w:val="22"/>
          <w:szCs w:val="22"/>
          <w:lang w:val="en-GB"/>
        </w:rPr>
      </w:pPr>
    </w:p>
    <w:sectPr w:rsidR="00845E4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3F38" w:rsidRDefault="00B73F38" w14:paraId="0AF4A0F4" w14:textId="77777777">
      <w:r>
        <w:separator/>
      </w:r>
    </w:p>
  </w:endnote>
  <w:endnote w:type="continuationSeparator" w:id="0">
    <w:p w:rsidR="00B73F38" w:rsidRDefault="00B73F38" w14:paraId="609F804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altName w:val="STZhongsong"/>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sig w:usb0="00000000" w:usb1="00000000" w:usb2="00000000" w:usb3="00000000" w:csb0="00000001" w:csb1="00000000"/>
  </w:font>
  <w:font w:name="ATC-*MSungLight+TimesLtStdRoman">
    <w:altName w:val="Microsoft JhengHei"/>
    <w:charset w:val="88"/>
    <w:family w:val="auto"/>
    <w:pitch w:val="default"/>
    <w:sig w:usb0="00000000" w:usb1="00000000" w:usb2="00000010" w:usb3="00000000" w:csb0="00100000" w:csb1="00000000"/>
  </w:font>
  <w:font w:name="PMingLiU">
    <w:altName w:val="新細明體"/>
    <w:panose1 w:val="02020500000000000000"/>
    <w:charset w:val="88"/>
    <w:family w:val="roman"/>
    <w:pitch w:val="variable"/>
    <w:sig w:usb0="A00002FF" w:usb1="28CFFCFA" w:usb2="00000016" w:usb3="00000000" w:csb0="00100001" w:csb1="00000000"/>
  </w:font>
  <w:font w:name="MSung-Medium-Identity-H">
    <w:altName w:val="Microsoft JhengHei"/>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067353"/>
      <w:docPartObj>
        <w:docPartGallery w:val="AutoText"/>
      </w:docPartObj>
    </w:sdtPr>
    <w:sdtEndPr/>
    <w:sdtContent>
      <w:p w:rsidR="00845E46" w:rsidRDefault="00A04D00" w14:paraId="1C88638A" w14:textId="77777777">
        <w:pPr>
          <w:pStyle w:val="Footer"/>
          <w:jc w:val="center"/>
        </w:pPr>
        <w:r>
          <w:fldChar w:fldCharType="begin"/>
        </w:r>
        <w:r>
          <w:instrText xml:space="preserve"> PAGE   \* MERGEFORMAT </w:instrText>
        </w:r>
        <w:r>
          <w:fldChar w:fldCharType="separate"/>
        </w:r>
        <w:r>
          <w:t>2</w:t>
        </w:r>
        <w:r>
          <w:fldChar w:fldCharType="end"/>
        </w:r>
      </w:p>
    </w:sdtContent>
  </w:sdt>
  <w:p w:rsidR="00845E46" w:rsidRDefault="00845E46" w14:paraId="375F6EB7" w14:textId="77777777">
    <w:pPr>
      <w:pStyle w:val="FooterB"/>
      <w:tabs>
        <w:tab w:val="clear" w:pos="4680"/>
        <w:tab w:val="clear" w:pos="9360"/>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3F38" w:rsidRDefault="00B73F38" w14:paraId="789085F3" w14:textId="77777777">
      <w:r>
        <w:separator/>
      </w:r>
    </w:p>
  </w:footnote>
  <w:footnote w:type="continuationSeparator" w:id="0">
    <w:p w:rsidR="00B73F38" w:rsidRDefault="00B73F38" w14:paraId="66B4E3C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E46" w:rsidRDefault="00A04D00" w14:paraId="4A288D4F" w14:textId="77777777">
    <w:pPr>
      <w:pStyle w:val="Header"/>
      <w:tabs>
        <w:tab w:val="right" w:pos="8675"/>
      </w:tabs>
      <w:jc w:val="right"/>
      <w:rPr>
        <w:rFonts w:eastAsia="宋体"/>
        <w:sz w:val="18"/>
        <w:szCs w:val="18"/>
      </w:rPr>
    </w:pPr>
    <w:r>
      <w:rPr>
        <w:rFonts w:hint="eastAsia" w:eastAsia="宋体"/>
        <w:sz w:val="18"/>
        <w:szCs w:val="18"/>
      </w:rPr>
      <w:t>上海龙旗科技股份有限公司股东提名人选参选为公司董事的程序</w:t>
    </w:r>
  </w:p>
  <w:p w:rsidR="00845E46" w:rsidRDefault="00845E46" w14:paraId="10C1E69F" w14:textId="77777777">
    <w:pPr>
      <w:pStyle w:val="Header"/>
      <w:jc w:val="right"/>
    </w:pPr>
  </w:p>
  <w:p w:rsidR="00845E46" w:rsidRDefault="00845E46" w14:paraId="79B909D8"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7FF"/>
    <w:multiLevelType w:val="multilevel"/>
    <w:tmpl w:val="06A347FF"/>
    <w:lvl w:ilvl="0">
      <w:start w:val="1"/>
      <w:numFmt w:val="bullet"/>
      <w:pStyle w:val="BulletPara"/>
      <w:lvlText w:val=""/>
      <w:lvlJc w:val="left"/>
      <w:pPr>
        <w:ind w:left="1080" w:hanging="360"/>
      </w:pPr>
      <w:rPr>
        <w:rFonts w:ascii="Symbol" w:hAnsi="Symbol" w:hint="default"/>
      </w:rPr>
    </w:lvl>
    <w:lvl w:ilvl="1">
      <w:start w:val="1"/>
      <w:numFmt w:val="bullet"/>
      <w:lvlRestart w:val="0"/>
      <w:pStyle w:val="BulletPara2"/>
      <w:lvlText w:val=""/>
      <w:lvlJc w:val="left"/>
      <w:pPr>
        <w:ind w:left="1440" w:hanging="360"/>
      </w:pPr>
      <w:rPr>
        <w:rFonts w:ascii="Symbol" w:hAnsi="Symbol" w:hint="default"/>
      </w:rPr>
    </w:lvl>
    <w:lvl w:ilvl="2">
      <w:start w:val="1"/>
      <w:numFmt w:val="bullet"/>
      <w:lvlRestart w:val="0"/>
      <w:pStyle w:val="BulletParaAlt"/>
      <w:lvlText w:val="▪"/>
      <w:lvlJc w:val="left"/>
      <w:pPr>
        <w:ind w:left="1080" w:hanging="360"/>
      </w:pPr>
      <w:rPr>
        <w:rFonts w:ascii="Times New Roman" w:hAnsi="Times New Roman" w:cs="Times New Roman" w:hint="default"/>
        <w:color w:val="auto"/>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b/>
        <w:i w:val="0"/>
      </w:rPr>
    </w:lvl>
    <w:lvl w:ilvl="5">
      <w:start w:val="1"/>
      <w:numFmt w:val="none"/>
      <w:lvlRestart w:val="0"/>
      <w:suff w:val="nothing"/>
      <w:lvlText w:val=""/>
      <w:lvlJc w:val="left"/>
      <w:pPr>
        <w:ind w:left="0" w:firstLine="0"/>
      </w:pPr>
      <w:rPr>
        <w:rFonts w:hint="default"/>
        <w:b/>
        <w:i w:val="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lvlRestart w:val="0"/>
      <w:suff w:val="nothing"/>
      <w:lvlText w:val="%9"/>
      <w:lvlJc w:val="left"/>
      <w:pPr>
        <w:ind w:left="0" w:firstLine="0"/>
      </w:pPr>
      <w:rPr>
        <w:rFonts w:hint="default"/>
      </w:rPr>
    </w:lvl>
  </w:abstractNum>
  <w:abstractNum w:abstractNumId="1" w15:restartNumberingAfterBreak="0">
    <w:nsid w:val="2D332825"/>
    <w:multiLevelType w:val="multilevel"/>
    <w:tmpl w:val="2D332825"/>
    <w:lvl w:ilvl="0">
      <w:start w:val="1"/>
      <w:numFmt w:val="decimal"/>
      <w:pStyle w:val="ShortOutline1"/>
      <w:lvlText w:val="%1."/>
      <w:lvlJc w:val="left"/>
      <w:pPr>
        <w:tabs>
          <w:tab w:val="left" w:pos="720"/>
        </w:tabs>
        <w:ind w:left="720" w:hanging="720"/>
      </w:pPr>
      <w:rPr>
        <w:color w:val="000000"/>
      </w:rPr>
    </w:lvl>
    <w:lvl w:ilvl="1">
      <w:start w:val="1"/>
      <w:numFmt w:val="lowerLetter"/>
      <w:pStyle w:val="ShortOutline2"/>
      <w:lvlText w:val="(%2)"/>
      <w:lvlJc w:val="left"/>
      <w:pPr>
        <w:tabs>
          <w:tab w:val="left" w:pos="1440"/>
        </w:tabs>
        <w:ind w:left="1440" w:hanging="720"/>
      </w:pPr>
      <w:rPr>
        <w:color w:val="000000"/>
      </w:rPr>
    </w:lvl>
    <w:lvl w:ilvl="2">
      <w:start w:val="1"/>
      <w:numFmt w:val="lowerRoman"/>
      <w:pStyle w:val="ShortOutline3"/>
      <w:lvlText w:val="(%3)"/>
      <w:lvlJc w:val="left"/>
      <w:pPr>
        <w:tabs>
          <w:tab w:val="left" w:pos="2160"/>
        </w:tabs>
        <w:ind w:left="2160" w:hanging="720"/>
      </w:pPr>
      <w:rPr>
        <w:color w:val="000000"/>
      </w:rPr>
    </w:lvl>
    <w:lvl w:ilvl="3">
      <w:start w:val="1"/>
      <w:numFmt w:val="decimal"/>
      <w:pStyle w:val="ShortOutline4"/>
      <w:lvlText w:val="(%4)"/>
      <w:lvlJc w:val="left"/>
      <w:pPr>
        <w:tabs>
          <w:tab w:val="left" w:pos="2880"/>
        </w:tabs>
        <w:ind w:left="2880" w:hanging="720"/>
      </w:pPr>
      <w:rPr>
        <w:color w:val="000000"/>
      </w:rPr>
    </w:lvl>
    <w:lvl w:ilvl="4">
      <w:start w:val="1"/>
      <w:numFmt w:val="upperLetter"/>
      <w:pStyle w:val="ShortOutline5"/>
      <w:lvlText w:val="(%5)"/>
      <w:lvlJc w:val="left"/>
      <w:pPr>
        <w:tabs>
          <w:tab w:val="left" w:pos="3600"/>
        </w:tabs>
        <w:ind w:left="3600" w:hanging="720"/>
      </w:pPr>
      <w:rPr>
        <w:color w:val="000000"/>
      </w:r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2" w15:restartNumberingAfterBreak="0">
    <w:nsid w:val="3094670C"/>
    <w:multiLevelType w:val="multilevel"/>
    <w:tmpl w:val="3094670C"/>
    <w:lvl w:ilvl="0">
      <w:start w:val="1"/>
      <w:numFmt w:val="none"/>
      <w:pStyle w:val="TableFootnoteLine"/>
      <w:suff w:val="nothing"/>
      <w:lvlText w:val=""/>
      <w:lvlJc w:val="left"/>
      <w:pPr>
        <w:ind w:left="0" w:firstLine="0"/>
      </w:pPr>
      <w:rPr>
        <w:rFonts w:hint="default"/>
        <w:u w:val="none"/>
      </w:rPr>
    </w:lvl>
    <w:lvl w:ilvl="1">
      <w:start w:val="1"/>
      <w:numFmt w:val="decimal"/>
      <w:pStyle w:val="TableFootnote"/>
      <w:lvlText w:val="(%2)"/>
      <w:lvlJc w:val="left"/>
      <w:pPr>
        <w:ind w:left="360" w:hanging="360"/>
      </w:pPr>
      <w:rPr>
        <w:rFonts w:hint="default"/>
      </w:rPr>
    </w:lvl>
    <w:lvl w:ilvl="2">
      <w:start w:val="1"/>
      <w:numFmt w:val="none"/>
      <w:lvlText w:val=""/>
      <w:lvlJc w:val="left"/>
      <w:pPr>
        <w:ind w:left="360" w:hanging="360"/>
      </w:pPr>
      <w:rPr>
        <w:rFonts w:hint="default"/>
      </w:rPr>
    </w:lvl>
    <w:lvl w:ilvl="3">
      <w:start w:val="1"/>
      <w:numFmt w:val="none"/>
      <w:lvlText w:val=""/>
      <w:lvlJc w:val="left"/>
      <w:pPr>
        <w:ind w:left="360" w:hanging="360"/>
      </w:pPr>
      <w:rPr>
        <w:rFonts w:hint="default"/>
      </w:rPr>
    </w:lvl>
    <w:lvl w:ilvl="4">
      <w:start w:val="1"/>
      <w:numFmt w:val="none"/>
      <w:lvlText w:val=""/>
      <w:lvlJc w:val="left"/>
      <w:pPr>
        <w:ind w:left="360" w:hanging="360"/>
      </w:pPr>
      <w:rPr>
        <w:rFonts w:hint="default"/>
      </w:rPr>
    </w:lvl>
    <w:lvl w:ilvl="5">
      <w:start w:val="1"/>
      <w:numFmt w:val="none"/>
      <w:lvlText w:val=""/>
      <w:lvlJc w:val="left"/>
      <w:pPr>
        <w:ind w:left="360" w:hanging="360"/>
      </w:pPr>
      <w:rPr>
        <w:rFonts w:hint="default"/>
      </w:rPr>
    </w:lvl>
    <w:lvl w:ilvl="6">
      <w:start w:val="1"/>
      <w:numFmt w:val="none"/>
      <w:lvlText w:val=""/>
      <w:lvlJc w:val="left"/>
      <w:pPr>
        <w:ind w:left="360" w:hanging="360"/>
      </w:pPr>
      <w:rPr>
        <w:rFonts w:hint="default"/>
      </w:rPr>
    </w:lvl>
    <w:lvl w:ilvl="7">
      <w:start w:val="1"/>
      <w:numFmt w:val="none"/>
      <w:lvlText w:val=""/>
      <w:lvlJc w:val="left"/>
      <w:pPr>
        <w:ind w:left="360" w:hanging="360"/>
      </w:pPr>
      <w:rPr>
        <w:rFonts w:hint="default"/>
      </w:rPr>
    </w:lvl>
    <w:lvl w:ilvl="8">
      <w:start w:val="1"/>
      <w:numFmt w:val="none"/>
      <w:lvlText w:val=""/>
      <w:lvlJc w:val="left"/>
      <w:pPr>
        <w:ind w:left="360" w:hanging="360"/>
      </w:pPr>
      <w:rPr>
        <w:rFonts w:hint="default"/>
      </w:rPr>
    </w:lvl>
  </w:abstractNum>
  <w:abstractNum w:abstractNumId="3" w15:restartNumberingAfterBreak="0">
    <w:nsid w:val="47AE1D3A"/>
    <w:multiLevelType w:val="multilevel"/>
    <w:tmpl w:val="47AE1D3A"/>
    <w:lvl w:ilvl="0">
      <w:start w:val="1"/>
      <w:numFmt w:val="decimal"/>
      <w:pStyle w:val="LegalFlush1"/>
      <w:lvlText w:val="%1."/>
      <w:lvlJc w:val="left"/>
      <w:pPr>
        <w:ind w:left="851" w:hanging="851"/>
      </w:pPr>
      <w:rPr>
        <w:rFonts w:hint="default"/>
      </w:rPr>
    </w:lvl>
    <w:lvl w:ilvl="1">
      <w:start w:val="1"/>
      <w:numFmt w:val="decimal"/>
      <w:pStyle w:val="LegalFlush2"/>
      <w:lvlText w:val="%1.%2"/>
      <w:lvlJc w:val="left"/>
      <w:pPr>
        <w:ind w:left="851" w:hanging="851"/>
      </w:pPr>
      <w:rPr>
        <w:rFonts w:hint="default"/>
      </w:rPr>
    </w:lvl>
    <w:lvl w:ilvl="2">
      <w:start w:val="1"/>
      <w:numFmt w:val="decimal"/>
      <w:pStyle w:val="LegalFlush3"/>
      <w:lvlText w:val="%1.%2.%3"/>
      <w:lvlJc w:val="left"/>
      <w:pPr>
        <w:ind w:left="851" w:hanging="851"/>
      </w:pPr>
      <w:rPr>
        <w:rFonts w:hint="default"/>
      </w:rPr>
    </w:lvl>
    <w:lvl w:ilvl="3">
      <w:start w:val="1"/>
      <w:numFmt w:val="lowerLetter"/>
      <w:pStyle w:val="LegalFlush4"/>
      <w:lvlText w:val="(%4)"/>
      <w:lvlJc w:val="left"/>
      <w:pPr>
        <w:ind w:left="851" w:hanging="567"/>
      </w:pPr>
      <w:rPr>
        <w:rFonts w:hint="default"/>
      </w:rPr>
    </w:lvl>
    <w:lvl w:ilvl="4">
      <w:start w:val="1"/>
      <w:numFmt w:val="lowerRoman"/>
      <w:pStyle w:val="LegalFlush5"/>
      <w:lvlText w:val="(%5)"/>
      <w:lvlJc w:val="left"/>
      <w:pPr>
        <w:ind w:left="1418" w:hanging="567"/>
      </w:pPr>
      <w:rPr>
        <w:rFonts w:hint="default"/>
      </w:rPr>
    </w:lvl>
    <w:lvl w:ilvl="5">
      <w:start w:val="1"/>
      <w:numFmt w:val="decimal"/>
      <w:pStyle w:val="LegalFlush6"/>
      <w:lvlText w:val="(%6)"/>
      <w:lvlJc w:val="left"/>
      <w:pPr>
        <w:ind w:left="1985" w:hanging="567"/>
      </w:pPr>
      <w:rPr>
        <w:rFonts w:hint="default"/>
      </w:rPr>
    </w:lvl>
    <w:lvl w:ilvl="6">
      <w:start w:val="1"/>
      <w:numFmt w:val="upperRoman"/>
      <w:pStyle w:val="LegalFlush7"/>
      <w:lvlText w:val="(%7)"/>
      <w:lvlJc w:val="left"/>
      <w:pPr>
        <w:ind w:left="2552" w:hanging="567"/>
      </w:pPr>
      <w:rPr>
        <w:rFonts w:hint="default"/>
      </w:rPr>
    </w:lvl>
    <w:lvl w:ilvl="7">
      <w:start w:val="1"/>
      <w:numFmt w:val="upperLetter"/>
      <w:pStyle w:val="LegalFlush8"/>
      <w:lvlText w:val="(%8)"/>
      <w:lvlJc w:val="left"/>
      <w:pPr>
        <w:tabs>
          <w:tab w:val="left" w:pos="3119"/>
        </w:tabs>
        <w:ind w:left="3119" w:hanging="567"/>
      </w:pPr>
      <w:rPr>
        <w:rFonts w:hint="default"/>
      </w:rPr>
    </w:lvl>
    <w:lvl w:ilvl="8">
      <w:start w:val="1"/>
      <w:numFmt w:val="none"/>
      <w:lvlText w:val=""/>
      <w:lvlJc w:val="left"/>
      <w:pPr>
        <w:ind w:left="3686" w:hanging="567"/>
      </w:pPr>
      <w:rPr>
        <w:rFonts w:hint="default"/>
      </w:rPr>
    </w:lvl>
  </w:abstractNum>
  <w:abstractNum w:abstractNumId="4" w15:restartNumberingAfterBreak="0">
    <w:nsid w:val="54200BC9"/>
    <w:multiLevelType w:val="multilevel"/>
    <w:tmpl w:val="54200BC9"/>
    <w:lvl w:ilvl="0">
      <w:start w:val="1"/>
      <w:numFmt w:val="decimal"/>
      <w:pStyle w:val="LegalCombo1"/>
      <w:lvlText w:val="%1."/>
      <w:lvlJc w:val="left"/>
      <w:pPr>
        <w:tabs>
          <w:tab w:val="left" w:pos="720"/>
        </w:tabs>
        <w:ind w:left="720" w:hanging="720"/>
      </w:pPr>
      <w:rPr>
        <w:b/>
        <w:sz w:val="22"/>
      </w:rPr>
    </w:lvl>
    <w:lvl w:ilvl="1">
      <w:start w:val="1"/>
      <w:numFmt w:val="decimal"/>
      <w:pStyle w:val="LegalCombo2"/>
      <w:lvlText w:val="%1.%2"/>
      <w:lvlJc w:val="left"/>
      <w:pPr>
        <w:tabs>
          <w:tab w:val="left" w:pos="720"/>
        </w:tabs>
        <w:ind w:left="720" w:hanging="720"/>
      </w:pPr>
    </w:lvl>
    <w:lvl w:ilvl="2">
      <w:start w:val="1"/>
      <w:numFmt w:val="decimal"/>
      <w:pStyle w:val="LegalCombo3"/>
      <w:lvlText w:val="%1.%2.%3"/>
      <w:lvlJc w:val="left"/>
      <w:pPr>
        <w:tabs>
          <w:tab w:val="left" w:pos="1440"/>
        </w:tabs>
        <w:ind w:left="1440" w:hanging="720"/>
      </w:pPr>
    </w:lvl>
    <w:lvl w:ilvl="3">
      <w:start w:val="1"/>
      <w:numFmt w:val="lowerLetter"/>
      <w:pStyle w:val="LegalCombo4"/>
      <w:lvlText w:val="(%4)"/>
      <w:lvlJc w:val="left"/>
      <w:pPr>
        <w:tabs>
          <w:tab w:val="left" w:pos="1440"/>
        </w:tabs>
        <w:ind w:left="1440" w:hanging="720"/>
      </w:pPr>
    </w:lvl>
    <w:lvl w:ilvl="4">
      <w:start w:val="1"/>
      <w:numFmt w:val="lowerRoman"/>
      <w:pStyle w:val="LegalCombo5"/>
      <w:lvlText w:val="(%5)"/>
      <w:lvlJc w:val="left"/>
      <w:pPr>
        <w:tabs>
          <w:tab w:val="left" w:pos="2160"/>
        </w:tabs>
        <w:ind w:left="2160" w:hanging="720"/>
      </w:pPr>
    </w:lvl>
    <w:lvl w:ilvl="5">
      <w:start w:val="1"/>
      <w:numFmt w:val="decimal"/>
      <w:pStyle w:val="LegalCombo6"/>
      <w:lvlText w:val="(%6)"/>
      <w:lvlJc w:val="left"/>
      <w:pPr>
        <w:tabs>
          <w:tab w:val="left" w:pos="2880"/>
        </w:tabs>
        <w:ind w:left="2880" w:hanging="720"/>
      </w:pPr>
    </w:lvl>
    <w:lvl w:ilvl="6">
      <w:start w:val="1"/>
      <w:numFmt w:val="upperLetter"/>
      <w:pStyle w:val="LegalCombo7"/>
      <w:lvlText w:val="(%7)"/>
      <w:lvlJc w:val="left"/>
      <w:pPr>
        <w:tabs>
          <w:tab w:val="left" w:pos="3600"/>
        </w:tabs>
        <w:ind w:left="3600" w:hanging="720"/>
      </w:pPr>
    </w:lvl>
    <w:lvl w:ilvl="7">
      <w:start w:val="24"/>
      <w:numFmt w:val="lowerLetter"/>
      <w:lvlRestart w:val="3"/>
      <w:pStyle w:val="LegalCombo8"/>
      <w:lvlText w:val="(%8)"/>
      <w:lvlJc w:val="left"/>
      <w:pPr>
        <w:tabs>
          <w:tab w:val="left" w:pos="1440"/>
        </w:tabs>
        <w:ind w:left="1440" w:hanging="720"/>
      </w:pPr>
    </w:lvl>
    <w:lvl w:ilvl="8">
      <w:start w:val="1"/>
      <w:numFmt w:val="bullet"/>
      <w:lvlRestart w:val="0"/>
      <w:pStyle w:val="LegalCombo9"/>
      <w:lvlText w:val=""/>
      <w:lvlJc w:val="left"/>
      <w:pPr>
        <w:tabs>
          <w:tab w:val="left" w:pos="1800"/>
        </w:tabs>
        <w:ind w:left="1800" w:hanging="360"/>
      </w:pPr>
      <w:rPr>
        <w:rFonts w:ascii="Symbol" w:hAnsi="Symbol" w:hint="default"/>
      </w:rPr>
    </w:lvl>
  </w:abstractNum>
  <w:abstractNum w:abstractNumId="5" w15:restartNumberingAfterBreak="0">
    <w:nsid w:val="78B80A10"/>
    <w:multiLevelType w:val="multilevel"/>
    <w:tmpl w:val="78B80A10"/>
    <w:lvl w:ilvl="0">
      <w:start w:val="1"/>
      <w:numFmt w:val="decimal"/>
      <w:pStyle w:val="ListSinglePara"/>
      <w:lvlText w:val="%1."/>
      <w:lvlJc w:val="left"/>
      <w:pPr>
        <w:tabs>
          <w:tab w:val="left" w:pos="720"/>
        </w:tabs>
        <w:ind w:left="1080" w:hanging="360"/>
      </w:pPr>
      <w:rPr>
        <w:rFonts w:hint="default"/>
      </w:rPr>
    </w:lvl>
    <w:lvl w:ilvl="1">
      <w:start w:val="1"/>
      <w:numFmt w:val="decimal"/>
      <w:lvlRestart w:val="0"/>
      <w:pStyle w:val="ListDoublePara"/>
      <w:lvlText w:val="%2."/>
      <w:lvlJc w:val="left"/>
      <w:pPr>
        <w:ind w:left="0" w:firstLine="720"/>
      </w:pPr>
      <w:rPr>
        <w:rFonts w:hint="default"/>
      </w:rPr>
    </w:lvl>
    <w:lvl w:ilvl="2">
      <w:start w:val="1"/>
      <w:numFmt w:val="lowerLetter"/>
      <w:lvlRestart w:val="0"/>
      <w:pStyle w:val="abc"/>
      <w:lvlText w:val="(%3)"/>
      <w:lvlJc w:val="left"/>
      <w:pPr>
        <w:ind w:left="0" w:firstLine="720"/>
      </w:pPr>
      <w:rPr>
        <w:rFonts w:hint="default"/>
      </w:rPr>
    </w:lvl>
    <w:lvl w:ilvl="3">
      <w:start w:val="1"/>
      <w:numFmt w:val="lowerRoman"/>
      <w:lvlRestart w:val="0"/>
      <w:pStyle w:val="iiiiii"/>
      <w:lvlText w:val="(%4)"/>
      <w:lvlJc w:val="left"/>
      <w:pPr>
        <w:ind w:left="0" w:firstLine="720"/>
      </w:pPr>
      <w:rPr>
        <w:rFonts w:hint="default"/>
      </w:rPr>
    </w:lvl>
    <w:lvl w:ilvl="4">
      <w:start w:val="1"/>
      <w:numFmt w:val="ordinalText"/>
      <w:lvlRestart w:val="0"/>
      <w:pStyle w:val="OrdinalPara"/>
      <w:suff w:val="space"/>
      <w:lvlText w:val="%5,"/>
      <w:lvlJc w:val="left"/>
      <w:pPr>
        <w:ind w:left="0" w:firstLine="720"/>
      </w:pPr>
      <w:rPr>
        <w:rFonts w:hint="default"/>
      </w:rPr>
    </w:lvl>
    <w:lvl w:ilvl="5">
      <w:start w:val="1"/>
      <w:numFmt w:val="none"/>
      <w:lvlRestart w:val="0"/>
      <w:pStyle w:val="Question"/>
      <w:lvlText w:val="Q:"/>
      <w:lvlJc w:val="left"/>
      <w:pPr>
        <w:ind w:left="1440" w:hanging="720"/>
      </w:pPr>
      <w:rPr>
        <w:rFonts w:hint="default"/>
      </w:rPr>
    </w:lvl>
    <w:lvl w:ilvl="6">
      <w:start w:val="1"/>
      <w:numFmt w:val="none"/>
      <w:lvlRestart w:val="0"/>
      <w:pStyle w:val="Answer"/>
      <w:lvlText w:val="A:"/>
      <w:lvlJc w:val="left"/>
      <w:pPr>
        <w:ind w:left="1440" w:hanging="720"/>
      </w:pPr>
      <w:rPr>
        <w:rFonts w:hint="default"/>
      </w:rPr>
    </w:lvl>
    <w:lvl w:ilvl="7">
      <w:start w:val="1"/>
      <w:numFmt w:val="decimal"/>
      <w:lvlRestart w:val="0"/>
      <w:pStyle w:val="Parties"/>
      <w:lvlText w:val="(%8)"/>
      <w:lvlJc w:val="left"/>
      <w:pPr>
        <w:ind w:left="720" w:hanging="720"/>
      </w:pPr>
      <w:rPr>
        <w:rFonts w:hint="default"/>
        <w:b/>
        <w:i w:val="0"/>
      </w:rPr>
    </w:lvl>
    <w:lvl w:ilvl="8">
      <w:start w:val="1"/>
      <w:numFmt w:val="upperLetter"/>
      <w:lvlRestart w:val="0"/>
      <w:pStyle w:val="Recitals"/>
      <w:lvlText w:val="(%9)"/>
      <w:lvlJc w:val="left"/>
      <w:pPr>
        <w:ind w:left="720" w:hanging="720"/>
      </w:pPr>
      <w:rPr>
        <w:rFonts w:hint="default"/>
        <w:b/>
        <w:i w:val="0"/>
      </w:rPr>
    </w:lvl>
  </w:abstractNum>
  <w:num w:numId="1" w16cid:durableId="1666736649">
    <w:abstractNumId w:val="5"/>
  </w:num>
  <w:num w:numId="2" w16cid:durableId="1062564911">
    <w:abstractNumId w:val="0"/>
  </w:num>
  <w:num w:numId="3" w16cid:durableId="1055927901">
    <w:abstractNumId w:val="2"/>
  </w:num>
  <w:num w:numId="4" w16cid:durableId="1223711619">
    <w:abstractNumId w:val="1"/>
  </w:num>
  <w:num w:numId="5" w16cid:durableId="1281107051">
    <w:abstractNumId w:val="3"/>
  </w:num>
  <w:num w:numId="6" w16cid:durableId="1274436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720"/>
  <w:characterSpacingControl w:val="doNotCompress"/>
  <w:footnotePr>
    <w:footnote w:id="-1"/>
    <w:footnote w:id="0"/>
  </w:footnotePr>
  <w:endnotePr>
    <w:endnote w:id="-1"/>
    <w:endnote w:id="0"/>
  </w:endnotePr>
  <w:compat>
    <w:doNotExpandShiftReturn/>
    <w:suppressTop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EOutsideDoc" w:val="True"/>
  </w:docVars>
  <w:rsids>
    <w:rsidRoot w:val="00293611"/>
    <w:rsid w:val="00000940"/>
    <w:rsid w:val="00001BE7"/>
    <w:rsid w:val="0000352C"/>
    <w:rsid w:val="000073E9"/>
    <w:rsid w:val="000123E1"/>
    <w:rsid w:val="0002133A"/>
    <w:rsid w:val="000254C5"/>
    <w:rsid w:val="000516B5"/>
    <w:rsid w:val="0008094A"/>
    <w:rsid w:val="00086149"/>
    <w:rsid w:val="0009500B"/>
    <w:rsid w:val="000A122D"/>
    <w:rsid w:val="000C1885"/>
    <w:rsid w:val="000C4503"/>
    <w:rsid w:val="00100954"/>
    <w:rsid w:val="001112C0"/>
    <w:rsid w:val="00114E8A"/>
    <w:rsid w:val="001163F6"/>
    <w:rsid w:val="001173DA"/>
    <w:rsid w:val="001179AD"/>
    <w:rsid w:val="001206DB"/>
    <w:rsid w:val="001218F7"/>
    <w:rsid w:val="001429E8"/>
    <w:rsid w:val="00142BFC"/>
    <w:rsid w:val="001544DF"/>
    <w:rsid w:val="00165379"/>
    <w:rsid w:val="001717D1"/>
    <w:rsid w:val="001754FA"/>
    <w:rsid w:val="00177334"/>
    <w:rsid w:val="00184925"/>
    <w:rsid w:val="00190432"/>
    <w:rsid w:val="001A1A14"/>
    <w:rsid w:val="001B22C9"/>
    <w:rsid w:val="001D3393"/>
    <w:rsid w:val="001D3E82"/>
    <w:rsid w:val="001D4F8D"/>
    <w:rsid w:val="001E4A3C"/>
    <w:rsid w:val="001F2A0A"/>
    <w:rsid w:val="00205BE2"/>
    <w:rsid w:val="00241047"/>
    <w:rsid w:val="002748D2"/>
    <w:rsid w:val="00284E4A"/>
    <w:rsid w:val="002918E8"/>
    <w:rsid w:val="00293611"/>
    <w:rsid w:val="00296931"/>
    <w:rsid w:val="002D3700"/>
    <w:rsid w:val="002E3BC8"/>
    <w:rsid w:val="002F1126"/>
    <w:rsid w:val="002F3BD6"/>
    <w:rsid w:val="002F6CCF"/>
    <w:rsid w:val="00302459"/>
    <w:rsid w:val="00303CF9"/>
    <w:rsid w:val="00314047"/>
    <w:rsid w:val="00322C20"/>
    <w:rsid w:val="00322DFA"/>
    <w:rsid w:val="00324F0E"/>
    <w:rsid w:val="00332CE3"/>
    <w:rsid w:val="0033660A"/>
    <w:rsid w:val="00343636"/>
    <w:rsid w:val="00346498"/>
    <w:rsid w:val="003534F0"/>
    <w:rsid w:val="003566FE"/>
    <w:rsid w:val="003761F6"/>
    <w:rsid w:val="0038048D"/>
    <w:rsid w:val="00380B84"/>
    <w:rsid w:val="00382F91"/>
    <w:rsid w:val="003A5F28"/>
    <w:rsid w:val="003B72FA"/>
    <w:rsid w:val="003C7F6D"/>
    <w:rsid w:val="003D3993"/>
    <w:rsid w:val="003D4D2C"/>
    <w:rsid w:val="003D5540"/>
    <w:rsid w:val="003E591D"/>
    <w:rsid w:val="00402422"/>
    <w:rsid w:val="00414D03"/>
    <w:rsid w:val="00423139"/>
    <w:rsid w:val="00431078"/>
    <w:rsid w:val="00441DAA"/>
    <w:rsid w:val="004702C6"/>
    <w:rsid w:val="004731D8"/>
    <w:rsid w:val="00483E95"/>
    <w:rsid w:val="004854CF"/>
    <w:rsid w:val="00491516"/>
    <w:rsid w:val="004C39FB"/>
    <w:rsid w:val="004C4468"/>
    <w:rsid w:val="004D3202"/>
    <w:rsid w:val="004F05E7"/>
    <w:rsid w:val="004F782A"/>
    <w:rsid w:val="0050718F"/>
    <w:rsid w:val="00526D44"/>
    <w:rsid w:val="0054382B"/>
    <w:rsid w:val="00563890"/>
    <w:rsid w:val="00563AF5"/>
    <w:rsid w:val="00581B88"/>
    <w:rsid w:val="00596F64"/>
    <w:rsid w:val="00597244"/>
    <w:rsid w:val="005C4D5E"/>
    <w:rsid w:val="005D57DE"/>
    <w:rsid w:val="005D65EA"/>
    <w:rsid w:val="005E294B"/>
    <w:rsid w:val="005F45D6"/>
    <w:rsid w:val="005F47A1"/>
    <w:rsid w:val="006056BA"/>
    <w:rsid w:val="006125A3"/>
    <w:rsid w:val="00645F83"/>
    <w:rsid w:val="0065789C"/>
    <w:rsid w:val="00663235"/>
    <w:rsid w:val="00663EC7"/>
    <w:rsid w:val="00670334"/>
    <w:rsid w:val="00680271"/>
    <w:rsid w:val="006916B8"/>
    <w:rsid w:val="006A3DEC"/>
    <w:rsid w:val="006C01CF"/>
    <w:rsid w:val="006C5A43"/>
    <w:rsid w:val="006E0FEA"/>
    <w:rsid w:val="006F24B5"/>
    <w:rsid w:val="006F2D66"/>
    <w:rsid w:val="007002F8"/>
    <w:rsid w:val="00700D85"/>
    <w:rsid w:val="007046B3"/>
    <w:rsid w:val="007051D6"/>
    <w:rsid w:val="00714D03"/>
    <w:rsid w:val="00720F87"/>
    <w:rsid w:val="007237A7"/>
    <w:rsid w:val="007264BE"/>
    <w:rsid w:val="00730863"/>
    <w:rsid w:val="00731801"/>
    <w:rsid w:val="00736339"/>
    <w:rsid w:val="00741292"/>
    <w:rsid w:val="007526EC"/>
    <w:rsid w:val="00753DA5"/>
    <w:rsid w:val="00753E14"/>
    <w:rsid w:val="00795A4D"/>
    <w:rsid w:val="007B552C"/>
    <w:rsid w:val="007C525B"/>
    <w:rsid w:val="007D0C8A"/>
    <w:rsid w:val="007D0E9D"/>
    <w:rsid w:val="007D229A"/>
    <w:rsid w:val="007F137A"/>
    <w:rsid w:val="008004B7"/>
    <w:rsid w:val="00813C77"/>
    <w:rsid w:val="00836C22"/>
    <w:rsid w:val="00845E46"/>
    <w:rsid w:val="00853C1E"/>
    <w:rsid w:val="008605C4"/>
    <w:rsid w:val="00864D27"/>
    <w:rsid w:val="00867181"/>
    <w:rsid w:val="00885984"/>
    <w:rsid w:val="00893090"/>
    <w:rsid w:val="008A29A6"/>
    <w:rsid w:val="008A355D"/>
    <w:rsid w:val="008B2CFC"/>
    <w:rsid w:val="008D79E2"/>
    <w:rsid w:val="008E68B2"/>
    <w:rsid w:val="009179C5"/>
    <w:rsid w:val="00924E6C"/>
    <w:rsid w:val="00932B37"/>
    <w:rsid w:val="0095710A"/>
    <w:rsid w:val="009606C3"/>
    <w:rsid w:val="0096364C"/>
    <w:rsid w:val="00970304"/>
    <w:rsid w:val="009768DC"/>
    <w:rsid w:val="00995816"/>
    <w:rsid w:val="009B32DF"/>
    <w:rsid w:val="009C6FE3"/>
    <w:rsid w:val="009D2669"/>
    <w:rsid w:val="009D5167"/>
    <w:rsid w:val="009E0B41"/>
    <w:rsid w:val="009E2715"/>
    <w:rsid w:val="00A020AF"/>
    <w:rsid w:val="00A04D00"/>
    <w:rsid w:val="00A0564D"/>
    <w:rsid w:val="00A113D9"/>
    <w:rsid w:val="00A13741"/>
    <w:rsid w:val="00A14D17"/>
    <w:rsid w:val="00A205AE"/>
    <w:rsid w:val="00A21A26"/>
    <w:rsid w:val="00A21C75"/>
    <w:rsid w:val="00A272BC"/>
    <w:rsid w:val="00A27865"/>
    <w:rsid w:val="00A3039B"/>
    <w:rsid w:val="00A3191D"/>
    <w:rsid w:val="00A34A4B"/>
    <w:rsid w:val="00A35E10"/>
    <w:rsid w:val="00A40197"/>
    <w:rsid w:val="00A53149"/>
    <w:rsid w:val="00A660EA"/>
    <w:rsid w:val="00A70CF2"/>
    <w:rsid w:val="00A73364"/>
    <w:rsid w:val="00A755BF"/>
    <w:rsid w:val="00A8382A"/>
    <w:rsid w:val="00A95F3F"/>
    <w:rsid w:val="00AB318F"/>
    <w:rsid w:val="00AB34D9"/>
    <w:rsid w:val="00AC6B48"/>
    <w:rsid w:val="00AE68B3"/>
    <w:rsid w:val="00AF7393"/>
    <w:rsid w:val="00B11FA5"/>
    <w:rsid w:val="00B32758"/>
    <w:rsid w:val="00B400B8"/>
    <w:rsid w:val="00B4196B"/>
    <w:rsid w:val="00B73CE0"/>
    <w:rsid w:val="00B73F38"/>
    <w:rsid w:val="00B81613"/>
    <w:rsid w:val="00BA05A2"/>
    <w:rsid w:val="00BA5972"/>
    <w:rsid w:val="00BB04D1"/>
    <w:rsid w:val="00BB13CE"/>
    <w:rsid w:val="00BB427F"/>
    <w:rsid w:val="00BC7FAF"/>
    <w:rsid w:val="00BD33D9"/>
    <w:rsid w:val="00BD4D91"/>
    <w:rsid w:val="00C10D98"/>
    <w:rsid w:val="00C13EE0"/>
    <w:rsid w:val="00C22A38"/>
    <w:rsid w:val="00C40DC8"/>
    <w:rsid w:val="00C456E6"/>
    <w:rsid w:val="00C6537E"/>
    <w:rsid w:val="00C90A52"/>
    <w:rsid w:val="00C943AA"/>
    <w:rsid w:val="00C94A18"/>
    <w:rsid w:val="00C968AB"/>
    <w:rsid w:val="00CB2890"/>
    <w:rsid w:val="00CD0AD8"/>
    <w:rsid w:val="00CD4AA6"/>
    <w:rsid w:val="00CE2127"/>
    <w:rsid w:val="00D3268B"/>
    <w:rsid w:val="00D37689"/>
    <w:rsid w:val="00D400A0"/>
    <w:rsid w:val="00D4143E"/>
    <w:rsid w:val="00D67C8B"/>
    <w:rsid w:val="00D72DD5"/>
    <w:rsid w:val="00DA6D23"/>
    <w:rsid w:val="00DA6D60"/>
    <w:rsid w:val="00DB5A17"/>
    <w:rsid w:val="00DD6A69"/>
    <w:rsid w:val="00DF5D6F"/>
    <w:rsid w:val="00E4352F"/>
    <w:rsid w:val="00E47F35"/>
    <w:rsid w:val="00E53E5B"/>
    <w:rsid w:val="00E6561A"/>
    <w:rsid w:val="00E73F14"/>
    <w:rsid w:val="00E82D10"/>
    <w:rsid w:val="00EB42B5"/>
    <w:rsid w:val="00ED3DB3"/>
    <w:rsid w:val="00ED7F8C"/>
    <w:rsid w:val="00EE05F1"/>
    <w:rsid w:val="00EF19B4"/>
    <w:rsid w:val="00EF2F73"/>
    <w:rsid w:val="00EF6E27"/>
    <w:rsid w:val="00F02066"/>
    <w:rsid w:val="00F106EB"/>
    <w:rsid w:val="00F146A8"/>
    <w:rsid w:val="00F209DA"/>
    <w:rsid w:val="00F223B8"/>
    <w:rsid w:val="00F32B7D"/>
    <w:rsid w:val="00F33335"/>
    <w:rsid w:val="00F476E5"/>
    <w:rsid w:val="00F47A90"/>
    <w:rsid w:val="00F5597C"/>
    <w:rsid w:val="00F74D63"/>
    <w:rsid w:val="00F82816"/>
    <w:rsid w:val="00F85E9E"/>
    <w:rsid w:val="00FB714F"/>
    <w:rsid w:val="00FE02C4"/>
    <w:rsid w:val="00FE0724"/>
    <w:rsid w:val="00FF2DE2"/>
    <w:rsid w:val="13E80E38"/>
    <w:rsid w:val="17A42CFA"/>
    <w:rsid w:val="7E9E4C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6AA97FC"/>
  <w15:docId w15:val="{F7C1A00A-EFE2-294C-82F1-9589D458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19" w:unhideWhenUsed="1" w:qFormat="1"/>
    <w:lsdException w:name="heading 2" w:uiPriority="19"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qFormat="1"/>
    <w:lsdException w:name="toc 5" w:uiPriority="39" w:semiHidden="1" w:unhideWhenUsed="1" w:qFormat="1"/>
    <w:lsdException w:name="toc 6" w:uiPriority="39" w:semiHidden="1" w:unhideWhenUsed="1" w:qFormat="1"/>
    <w:lsdException w:name="toc 7" w:uiPriority="39" w:semiHidden="1" w:unhideWhenUsed="1"/>
    <w:lsdException w:name="toc 8" w:uiPriority="39" w:semiHidden="1" w:unhideWhenUsed="1" w:qFormat="1"/>
    <w:lsdException w:name="toc 9" w:uiPriority="39" w:semiHidden="1" w:unhideWhenUsed="1" w:qFormat="1"/>
    <w:lsdException w:name="Normal Indent" w:semiHidden="1" w:unhideWhenUsed="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qFormat="1"/>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jc w:val="both"/>
    </w:pPr>
    <w:rPr>
      <w:rFonts w:eastAsia="华文中宋"/>
      <w:sz w:val="24"/>
      <w:szCs w:val="24"/>
    </w:rPr>
  </w:style>
  <w:style w:type="paragraph" w:styleId="Heading1">
    <w:name w:val="heading 1"/>
    <w:basedOn w:val="Normal"/>
    <w:next w:val="Normal"/>
    <w:link w:val="Heading1Char"/>
    <w:uiPriority w:val="19"/>
    <w:unhideWhenUsed/>
    <w:qFormat/>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19"/>
    <w:unhideWhenUsed/>
    <w:qFormat/>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pPr>
      <w:keepNext/>
      <w:keepLines/>
      <w:spacing w:before="20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7">
    <w:name w:val="toc 7"/>
    <w:basedOn w:val="Normal"/>
    <w:next w:val="Normal"/>
    <w:autoRedefine/>
    <w:uiPriority w:val="39"/>
    <w:semiHidden/>
    <w:unhideWhenUsed/>
    <w:pPr>
      <w:tabs>
        <w:tab w:val="right" w:leader="dot" w:pos="9360"/>
      </w:tabs>
      <w:spacing w:before="240"/>
      <w:ind w:left="5040" w:right="720" w:hanging="720"/>
    </w:pPr>
  </w:style>
  <w:style w:type="paragraph" w:styleId="CommentText">
    <w:name w:val="annotation text"/>
    <w:basedOn w:val="Normal"/>
    <w:link w:val="CommentTextChar"/>
    <w:uiPriority w:val="99"/>
    <w:unhideWhenUsed/>
    <w:qFormat/>
    <w:rPr>
      <w:sz w:val="20"/>
      <w:szCs w:val="20"/>
    </w:rPr>
  </w:style>
  <w:style w:type="paragraph" w:styleId="TOC5">
    <w:name w:val="toc 5"/>
    <w:basedOn w:val="Normal"/>
    <w:next w:val="Normal"/>
    <w:autoRedefine/>
    <w:uiPriority w:val="39"/>
    <w:semiHidden/>
    <w:unhideWhenUsed/>
    <w:qFormat/>
    <w:pPr>
      <w:tabs>
        <w:tab w:val="right" w:leader="dot" w:pos="9360"/>
      </w:tabs>
      <w:spacing w:before="40"/>
      <w:ind w:left="3600" w:right="720" w:hanging="720"/>
    </w:pPr>
  </w:style>
  <w:style w:type="paragraph" w:styleId="TOC3">
    <w:name w:val="toc 3"/>
    <w:basedOn w:val="Normal"/>
    <w:next w:val="Normal"/>
    <w:autoRedefine/>
    <w:uiPriority w:val="39"/>
    <w:semiHidden/>
    <w:unhideWhenUsed/>
    <w:pPr>
      <w:tabs>
        <w:tab w:val="right" w:leader="dot" w:pos="9360"/>
      </w:tabs>
      <w:spacing w:before="240"/>
      <w:ind w:left="2160" w:right="720" w:hanging="720"/>
    </w:pPr>
  </w:style>
  <w:style w:type="paragraph" w:styleId="TOC8">
    <w:name w:val="toc 8"/>
    <w:basedOn w:val="Normal"/>
    <w:next w:val="Normal"/>
    <w:autoRedefine/>
    <w:uiPriority w:val="39"/>
    <w:semiHidden/>
    <w:unhideWhenUsed/>
    <w:qFormat/>
    <w:pPr>
      <w:tabs>
        <w:tab w:val="right" w:leader="dot" w:pos="9360"/>
      </w:tabs>
      <w:spacing w:before="240"/>
      <w:ind w:left="5760" w:right="720" w:hanging="720"/>
    </w:pPr>
  </w:style>
  <w:style w:type="paragraph" w:styleId="EndnoteText">
    <w:name w:val="endnote text"/>
    <w:basedOn w:val="Normal"/>
    <w:link w:val="EndnoteTextChar"/>
    <w:uiPriority w:val="99"/>
    <w:semiHidden/>
    <w:unhideWhenUsed/>
    <w:qFormat/>
    <w:pPr>
      <w:spacing w:after="200"/>
      <w:ind w:left="360" w:hanging="360"/>
    </w:pPr>
    <w:rPr>
      <w:sz w:val="20"/>
      <w:szCs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TOC1">
    <w:name w:val="toc 1"/>
    <w:basedOn w:val="Normal"/>
    <w:next w:val="Normal"/>
    <w:autoRedefine/>
    <w:uiPriority w:val="39"/>
    <w:semiHidden/>
    <w:unhideWhenUsed/>
    <w:qFormat/>
    <w:pPr>
      <w:tabs>
        <w:tab w:val="right" w:leader="dot" w:pos="9360"/>
      </w:tabs>
      <w:spacing w:before="240"/>
      <w:ind w:left="720" w:right="720" w:hanging="720"/>
    </w:pPr>
  </w:style>
  <w:style w:type="paragraph" w:styleId="TOC4">
    <w:name w:val="toc 4"/>
    <w:basedOn w:val="Normal"/>
    <w:next w:val="Normal"/>
    <w:autoRedefine/>
    <w:uiPriority w:val="39"/>
    <w:semiHidden/>
    <w:unhideWhenUsed/>
    <w:qFormat/>
    <w:pPr>
      <w:tabs>
        <w:tab w:val="right" w:leader="dot" w:pos="9360"/>
      </w:tabs>
      <w:spacing w:before="240"/>
      <w:ind w:left="2880" w:right="720" w:hanging="720"/>
    </w:pPr>
  </w:style>
  <w:style w:type="paragraph" w:styleId="Subtitle">
    <w:name w:val="Subtitle"/>
    <w:basedOn w:val="Normal"/>
    <w:next w:val="Normal"/>
    <w:link w:val="SubtitleChar"/>
    <w:uiPriority w:val="11"/>
    <w:qFormat/>
    <w:rPr>
      <w:rFonts w:asciiTheme="majorHAnsi" w:hAnsiTheme="majorHAnsi" w:eastAsiaTheme="majorEastAsia" w:cstheme="majorBidi"/>
      <w:i/>
      <w:iCs/>
      <w:color w:val="4F81BD" w:themeColor="accent1"/>
      <w:spacing w:val="15"/>
    </w:rPr>
  </w:style>
  <w:style w:type="paragraph" w:styleId="FootnoteText">
    <w:name w:val="footnote text"/>
    <w:basedOn w:val="Normal"/>
    <w:link w:val="FootnoteTextChar"/>
    <w:unhideWhenUsed/>
    <w:qFormat/>
    <w:pPr>
      <w:spacing w:after="200"/>
      <w:ind w:left="360" w:hanging="360"/>
    </w:pPr>
    <w:rPr>
      <w:sz w:val="20"/>
      <w:szCs w:val="20"/>
      <w:lang w:bidi="he-IL"/>
    </w:rPr>
  </w:style>
  <w:style w:type="paragraph" w:styleId="TOC6">
    <w:name w:val="toc 6"/>
    <w:basedOn w:val="Normal"/>
    <w:next w:val="Normal"/>
    <w:autoRedefine/>
    <w:uiPriority w:val="39"/>
    <w:semiHidden/>
    <w:unhideWhenUsed/>
    <w:qFormat/>
    <w:pPr>
      <w:tabs>
        <w:tab w:val="right" w:leader="dot" w:pos="9360"/>
      </w:tabs>
      <w:spacing w:before="240"/>
      <w:ind w:left="4320" w:right="720" w:hanging="720"/>
    </w:pPr>
  </w:style>
  <w:style w:type="paragraph" w:styleId="TOC2">
    <w:name w:val="toc 2"/>
    <w:basedOn w:val="Normal"/>
    <w:next w:val="Normal"/>
    <w:autoRedefine/>
    <w:uiPriority w:val="39"/>
    <w:semiHidden/>
    <w:unhideWhenUsed/>
    <w:qFormat/>
    <w:pPr>
      <w:tabs>
        <w:tab w:val="right" w:leader="dot" w:pos="9360"/>
      </w:tabs>
      <w:spacing w:before="240"/>
      <w:ind w:left="1440" w:right="720" w:hanging="720"/>
    </w:pPr>
  </w:style>
  <w:style w:type="paragraph" w:styleId="TOC9">
    <w:name w:val="toc 9"/>
    <w:basedOn w:val="Normal"/>
    <w:next w:val="Normal"/>
    <w:autoRedefine/>
    <w:uiPriority w:val="39"/>
    <w:semiHidden/>
    <w:unhideWhenUsed/>
    <w:qFormat/>
    <w:pPr>
      <w:tabs>
        <w:tab w:val="right" w:leader="dot" w:pos="9360"/>
      </w:tabs>
      <w:spacing w:before="240"/>
      <w:ind w:left="6480" w:right="720" w:hanging="720"/>
    </w:pPr>
  </w:style>
  <w:style w:type="paragraph" w:styleId="Title">
    <w:name w:val="Title"/>
    <w:basedOn w:val="Normal"/>
    <w:next w:val="Normal"/>
    <w:link w:val="TitleChar"/>
    <w:uiPriority w:val="10"/>
    <w:qFormat/>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DarkList">
    <w:name w:val="Dark List"/>
    <w:basedOn w:val="TableNormal"/>
    <w:uiPriority w:val="70"/>
    <w:qFormat/>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paragraph" w:styleId="abc" w:customStyle="1">
    <w:name w:val="(a)(b)(c)"/>
    <w:basedOn w:val="Normal"/>
    <w:uiPriority w:val="4"/>
    <w:qFormat/>
    <w:pPr>
      <w:numPr>
        <w:ilvl w:val="2"/>
        <w:numId w:val="1"/>
      </w:numPr>
      <w:spacing w:before="240" w:after="240"/>
    </w:pPr>
  </w:style>
  <w:style w:type="paragraph" w:styleId="iiiiii" w:customStyle="1">
    <w:name w:val="(i)(ii)(iii)"/>
    <w:basedOn w:val="Normal"/>
    <w:uiPriority w:val="4"/>
    <w:pPr>
      <w:numPr>
        <w:ilvl w:val="3"/>
        <w:numId w:val="1"/>
      </w:numPr>
      <w:spacing w:before="240" w:after="240"/>
    </w:pPr>
  </w:style>
  <w:style w:type="paragraph" w:styleId="SinglePara" w:customStyle="1">
    <w:name w:val="Single Para"/>
    <w:basedOn w:val="Normal"/>
    <w:qFormat/>
    <w:pPr>
      <w:spacing w:before="240" w:after="240"/>
      <w:ind w:firstLine="720"/>
    </w:pPr>
    <w:rPr>
      <w:lang w:bidi="he-IL"/>
    </w:rPr>
  </w:style>
  <w:style w:type="paragraph" w:styleId="Question" w:customStyle="1">
    <w:name w:val="Question"/>
    <w:basedOn w:val="Normal"/>
    <w:next w:val="Answer"/>
    <w:uiPriority w:val="4"/>
    <w:qFormat/>
    <w:pPr>
      <w:numPr>
        <w:ilvl w:val="5"/>
        <w:numId w:val="1"/>
      </w:numPr>
      <w:spacing w:before="240"/>
    </w:pPr>
    <w:rPr>
      <w:lang w:bidi="he-IL"/>
    </w:rPr>
  </w:style>
  <w:style w:type="paragraph" w:styleId="Answer" w:customStyle="1">
    <w:name w:val="Answer"/>
    <w:basedOn w:val="Normal"/>
    <w:next w:val="Question"/>
    <w:uiPriority w:val="4"/>
    <w:qFormat/>
    <w:pPr>
      <w:numPr>
        <w:ilvl w:val="6"/>
        <w:numId w:val="1"/>
      </w:numPr>
      <w:spacing w:before="240"/>
    </w:pPr>
    <w:rPr>
      <w:lang w:bidi="he-IL"/>
    </w:rPr>
  </w:style>
  <w:style w:type="character" w:styleId="BalloonTextChar" w:customStyle="1">
    <w:name w:val="Balloon Text Char"/>
    <w:basedOn w:val="DefaultParagraphFont"/>
    <w:link w:val="BalloonText"/>
    <w:uiPriority w:val="99"/>
    <w:semiHidden/>
    <w:qFormat/>
    <w:rPr>
      <w:rFonts w:ascii="Tahoma" w:hAnsi="Tahoma" w:cs="Tahoma"/>
      <w:sz w:val="16"/>
      <w:szCs w:val="16"/>
      <w:lang w:val="en-US"/>
    </w:rPr>
  </w:style>
  <w:style w:type="table" w:styleId="BandedTable" w:customStyle="1">
    <w:name w:val="Banded Table"/>
    <w:basedOn w:val="TableNormal"/>
    <w:uiPriority w:val="99"/>
    <w:qFormat/>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86" w:type="dxa"/>
        <w:bottom w:w="29" w:type="dxa"/>
        <w:right w:w="86" w:type="dxa"/>
      </w:tblCellMar>
    </w:tblPr>
    <w:trPr>
      <w:cantSplit/>
    </w:trPr>
    <w:tcPr>
      <w:vAlign w:val="bottom"/>
    </w:tcPr>
    <w:tblStylePr w:type="firstRow">
      <w:pPr>
        <w:jc w:val="center"/>
      </w:pPr>
      <w:rPr>
        <w:b/>
        <w:color w:val="auto"/>
      </w:rPr>
      <w:tblPr/>
      <w:tcPr>
        <w:shd w:val="clear" w:color="auto" w:fill="D9D9D9" w:themeFill="background1" w:themeFillShade="D9"/>
      </w:tcPr>
    </w:tblStylePr>
    <w:tblStylePr w:type="band2Horz">
      <w:tblPr/>
      <w:tcPr>
        <w:shd w:val="clear" w:color="auto" w:fill="F2F2F2" w:themeFill="background1" w:themeFillShade="F2"/>
      </w:tcPr>
    </w:tblStylePr>
  </w:style>
  <w:style w:type="character" w:styleId="BracketedComment" w:customStyle="1">
    <w:name w:val="Bracketed Comment"/>
    <w:basedOn w:val="DefaultParagraphFont"/>
    <w:uiPriority w:val="9"/>
    <w:qFormat/>
    <w:rPr>
      <w:b/>
    </w:rPr>
  </w:style>
  <w:style w:type="paragraph" w:styleId="BulletPara" w:customStyle="1">
    <w:name w:val="Bullet Para"/>
    <w:basedOn w:val="Normal"/>
    <w:uiPriority w:val="4"/>
    <w:qFormat/>
    <w:pPr>
      <w:numPr>
        <w:numId w:val="2"/>
      </w:numPr>
    </w:pPr>
  </w:style>
  <w:style w:type="paragraph" w:styleId="BulletParaAlt" w:customStyle="1">
    <w:name w:val="Bullet Para Alt"/>
    <w:basedOn w:val="Normal"/>
    <w:uiPriority w:val="4"/>
    <w:qFormat/>
    <w:pPr>
      <w:numPr>
        <w:ilvl w:val="2"/>
        <w:numId w:val="2"/>
      </w:numPr>
    </w:pPr>
  </w:style>
  <w:style w:type="paragraph" w:styleId="BulletPara2" w:customStyle="1">
    <w:name w:val="Bullet Para2"/>
    <w:basedOn w:val="Normal"/>
    <w:uiPriority w:val="4"/>
    <w:qFormat/>
    <w:pPr>
      <w:numPr>
        <w:ilvl w:val="1"/>
        <w:numId w:val="2"/>
      </w:numPr>
    </w:pPr>
  </w:style>
  <w:style w:type="character" w:styleId="Citation" w:customStyle="1">
    <w:name w:val="Citation"/>
    <w:basedOn w:val="DefaultParagraphFont"/>
    <w:uiPriority w:val="9"/>
    <w:qFormat/>
    <w:rPr>
      <w:u w:val="single"/>
    </w:rPr>
  </w:style>
  <w:style w:type="paragraph" w:styleId="CoverPara" w:customStyle="1">
    <w:name w:val="Cover: Para"/>
    <w:basedOn w:val="Normal"/>
    <w:qFormat/>
    <w:pPr>
      <w:spacing w:before="120"/>
    </w:pPr>
    <w:rPr>
      <w:sz w:val="20"/>
      <w:lang w:bidi="he-IL"/>
    </w:rPr>
  </w:style>
  <w:style w:type="paragraph" w:styleId="CoverCenter" w:customStyle="1">
    <w:name w:val="Cover: Center"/>
    <w:basedOn w:val="CoverPara"/>
    <w:qFormat/>
    <w:pPr>
      <w:keepLines/>
      <w:jc w:val="center"/>
    </w:pPr>
    <w:rPr>
      <w:b/>
      <w:sz w:val="24"/>
    </w:rPr>
  </w:style>
  <w:style w:type="paragraph" w:styleId="CoverCenterLarge" w:customStyle="1">
    <w:name w:val="Cover: CenterLarge"/>
    <w:basedOn w:val="CoverPara"/>
    <w:qFormat/>
    <w:pPr>
      <w:keepLines/>
      <w:spacing w:before="200" w:after="120"/>
      <w:jc w:val="center"/>
    </w:pPr>
    <w:rPr>
      <w:b/>
      <w:bCs/>
      <w:sz w:val="32"/>
      <w:szCs w:val="32"/>
    </w:rPr>
  </w:style>
  <w:style w:type="paragraph" w:styleId="CoverDivider" w:customStyle="1">
    <w:name w:val="Cover: Divider"/>
    <w:basedOn w:val="Normal"/>
    <w:next w:val="CoverPara"/>
    <w:qFormat/>
    <w:pPr>
      <w:jc w:val="center"/>
    </w:pPr>
    <w:rPr>
      <w:sz w:val="16"/>
      <w:u w:val="single"/>
      <w:lang w:bidi="he-IL"/>
    </w:rPr>
  </w:style>
  <w:style w:type="character" w:styleId="DefinedTerm" w:customStyle="1">
    <w:name w:val="Defined Term"/>
    <w:basedOn w:val="DefaultParagraphFont"/>
    <w:uiPriority w:val="9"/>
    <w:qFormat/>
    <w:rPr>
      <w:b/>
      <w:bCs/>
    </w:rPr>
  </w:style>
  <w:style w:type="paragraph" w:styleId="DoublePara" w:customStyle="1">
    <w:name w:val="Double Para"/>
    <w:basedOn w:val="Normal"/>
    <w:qFormat/>
    <w:pPr>
      <w:spacing w:line="480" w:lineRule="auto"/>
      <w:ind w:firstLine="1440"/>
    </w:pPr>
    <w:rPr>
      <w:lang w:bidi="he-IL"/>
    </w:rPr>
  </w:style>
  <w:style w:type="paragraph" w:styleId="DoubleParaFlush" w:customStyle="1">
    <w:name w:val="Double Para Flush"/>
    <w:basedOn w:val="DoublePara"/>
    <w:next w:val="DoublePara"/>
    <w:qFormat/>
    <w:pPr>
      <w:ind w:firstLine="0"/>
    </w:pPr>
  </w:style>
  <w:style w:type="character" w:styleId="Draftline" w:customStyle="1">
    <w:name w:val="Draftline"/>
    <w:basedOn w:val="DefaultParagraphFont"/>
    <w:semiHidden/>
    <w:qFormat/>
    <w:rPr>
      <w:rFonts w:ascii="Times New Roman" w:hAnsi="Times New Roman" w:cs="Times New Roman"/>
      <w:vanish/>
      <w:color w:val="FF0000"/>
      <w:sz w:val="15"/>
      <w:szCs w:val="15"/>
      <w:u w:val="none"/>
      <w:vertAlign w:val="baseline"/>
    </w:rPr>
  </w:style>
  <w:style w:type="character" w:styleId="EndnoteTextChar" w:customStyle="1">
    <w:name w:val="Endnote Text Char"/>
    <w:basedOn w:val="DefaultParagraphFont"/>
    <w:link w:val="EndnoteText"/>
    <w:uiPriority w:val="99"/>
    <w:semiHidden/>
    <w:qFormat/>
    <w:rPr>
      <w:sz w:val="20"/>
      <w:szCs w:val="20"/>
      <w:lang w:val="en-US"/>
    </w:rPr>
  </w:style>
  <w:style w:type="table" w:styleId="FinancialTable" w:customStyle="1">
    <w:name w:val="Financial Table"/>
    <w:basedOn w:val="TableNormal"/>
    <w:uiPriority w:val="99"/>
    <w:qFormat/>
    <w:rPr>
      <w:sz w:val="18"/>
      <w:szCs w:val="24"/>
    </w:rPr>
    <w:tblPr>
      <w:tblCellMar>
        <w:top w:w="29" w:type="dxa"/>
        <w:left w:w="86" w:type="dxa"/>
        <w:bottom w:w="29" w:type="dxa"/>
        <w:right w:w="86" w:type="dxa"/>
      </w:tblCellMar>
    </w:tblPr>
    <w:trPr>
      <w:cantSplit/>
    </w:trPr>
    <w:tcPr>
      <w:vAlign w:val="bottom"/>
    </w:tcPr>
    <w:tblStylePr w:type="firstRow">
      <w:pPr>
        <w:jc w:val="center"/>
      </w:pPr>
      <w:rPr>
        <w:b/>
      </w:rPr>
      <w:tblPr/>
      <w:trPr>
        <w:tblHeader/>
      </w:trPr>
    </w:tblStylePr>
    <w:tblStylePr w:type="firstCol">
      <w:pPr>
        <w:wordWrap/>
        <w:ind w:hanging="120" w:hangingChars="120"/>
      </w:pPr>
    </w:tblStylePr>
  </w:style>
  <w:style w:type="paragraph" w:styleId="FooterB" w:customStyle="1">
    <w:name w:val="Footer B"/>
    <w:link w:val="FooterBChar"/>
    <w:qFormat/>
    <w:pPr>
      <w:tabs>
        <w:tab w:val="center" w:pos="4680"/>
        <w:tab w:val="right" w:pos="9360"/>
      </w:tabs>
    </w:pPr>
    <w:rPr>
      <w:rFonts w:ascii="Times New Roman" w:hAnsi="Times New Roman" w:cs="Times New Roman"/>
      <w:bCs/>
      <w:sz w:val="15"/>
      <w:szCs w:val="24"/>
    </w:rPr>
  </w:style>
  <w:style w:type="character" w:styleId="FootnoteTextChar" w:customStyle="1">
    <w:name w:val="Footnote Text Char"/>
    <w:basedOn w:val="DefaultParagraphFont"/>
    <w:link w:val="FootnoteText"/>
    <w:qFormat/>
    <w:rPr>
      <w:sz w:val="20"/>
      <w:szCs w:val="20"/>
      <w:lang w:val="en-US" w:bidi="he-IL"/>
    </w:rPr>
  </w:style>
  <w:style w:type="paragraph" w:styleId="FootnoteText2" w:customStyle="1">
    <w:name w:val="Footnote Text2"/>
    <w:basedOn w:val="Normal"/>
    <w:semiHidden/>
    <w:qFormat/>
    <w:pPr>
      <w:spacing w:after="240"/>
      <w:ind w:left="720"/>
    </w:pPr>
    <w:rPr>
      <w:lang w:bidi="he-IL"/>
    </w:rPr>
  </w:style>
  <w:style w:type="paragraph" w:styleId="Graphic" w:customStyle="1">
    <w:name w:val="Graphic"/>
    <w:basedOn w:val="Normal"/>
    <w:next w:val="SinglePara"/>
    <w:qFormat/>
    <w:pPr>
      <w:spacing w:before="240"/>
      <w:jc w:val="center"/>
    </w:pPr>
    <w:rPr>
      <w:sz w:val="16"/>
      <w:szCs w:val="16"/>
      <w:lang w:bidi="he-IL"/>
    </w:rPr>
  </w:style>
  <w:style w:type="character" w:styleId="Heading1Char" w:customStyle="1">
    <w:name w:val="Heading 1 Char"/>
    <w:basedOn w:val="DefaultParagraphFont"/>
    <w:link w:val="Heading1"/>
    <w:uiPriority w:val="19"/>
    <w:qFormat/>
    <w:rPr>
      <w:rFonts w:asciiTheme="majorHAnsi" w:hAnsiTheme="majorHAnsi" w:eastAsiaTheme="majorEastAsia" w:cstheme="majorBidi"/>
      <w:b/>
      <w:bCs/>
      <w:color w:val="365F91" w:themeColor="accent1" w:themeShade="BF"/>
      <w:sz w:val="28"/>
      <w:szCs w:val="28"/>
      <w:lang w:val="en-US"/>
    </w:rPr>
  </w:style>
  <w:style w:type="character" w:styleId="Heading2Char" w:customStyle="1">
    <w:name w:val="Heading 2 Char"/>
    <w:basedOn w:val="DefaultParagraphFont"/>
    <w:link w:val="Heading2"/>
    <w:uiPriority w:val="19"/>
    <w:rPr>
      <w:rFonts w:asciiTheme="majorHAnsi" w:hAnsiTheme="majorHAnsi" w:eastAsiaTheme="majorEastAsia" w:cstheme="majorBidi"/>
      <w:b/>
      <w:bCs/>
      <w:color w:val="4F81BD" w:themeColor="accent1"/>
      <w:sz w:val="26"/>
      <w:szCs w:val="26"/>
      <w:lang w:val="en-US"/>
    </w:rPr>
  </w:style>
  <w:style w:type="paragraph" w:styleId="HeadingCenter" w:customStyle="1">
    <w:name w:val="Heading: Center"/>
    <w:basedOn w:val="Normal"/>
    <w:next w:val="SinglePara"/>
    <w:link w:val="HeadingCenterChar"/>
    <w:pPr>
      <w:keepNext/>
      <w:keepLines/>
      <w:spacing w:before="240" w:after="240"/>
      <w:jc w:val="center"/>
    </w:pPr>
    <w:rPr>
      <w:rFonts w:asciiTheme="majorHAnsi" w:hAnsiTheme="majorHAnsi"/>
      <w:lang w:bidi="he-IL"/>
    </w:rPr>
  </w:style>
  <w:style w:type="character" w:styleId="HeadingCenterChar" w:customStyle="1">
    <w:name w:val="Heading: Center Char"/>
    <w:basedOn w:val="DefaultParagraphFont"/>
    <w:link w:val="HeadingCenter"/>
    <w:qFormat/>
    <w:rPr>
      <w:rFonts w:asciiTheme="majorHAnsi" w:hAnsiTheme="majorHAnsi"/>
      <w:sz w:val="24"/>
      <w:szCs w:val="24"/>
      <w:lang w:val="en-US" w:bidi="he-IL"/>
    </w:rPr>
  </w:style>
  <w:style w:type="paragraph" w:styleId="HeadingCenterBold" w:customStyle="1">
    <w:name w:val="Heading: CenterBold"/>
    <w:basedOn w:val="HeadingCenter"/>
    <w:next w:val="SinglePara"/>
    <w:link w:val="HeadingCenterBoldChar"/>
    <w:qFormat/>
    <w:rPr>
      <w:rFonts w:cs="Times New Roman Bold"/>
      <w:b/>
    </w:rPr>
  </w:style>
  <w:style w:type="paragraph" w:styleId="HeadingCenterLarge" w:customStyle="1">
    <w:name w:val="Heading: CenterLarge"/>
    <w:basedOn w:val="HeadingCenter"/>
    <w:next w:val="SinglePara"/>
    <w:qFormat/>
    <w:rPr>
      <w:b/>
      <w:sz w:val="32"/>
    </w:rPr>
  </w:style>
  <w:style w:type="paragraph" w:styleId="HeadingCenterUnd" w:customStyle="1">
    <w:name w:val="Heading: CenterUnd"/>
    <w:basedOn w:val="HeadingCenter"/>
    <w:next w:val="SinglePara"/>
    <w:qFormat/>
    <w:rPr>
      <w:u w:val="single"/>
    </w:rPr>
  </w:style>
  <w:style w:type="paragraph" w:styleId="HeadingLeftBold" w:customStyle="1">
    <w:name w:val="Heading: LeftBold"/>
    <w:basedOn w:val="Normal"/>
    <w:next w:val="SinglePara"/>
    <w:link w:val="HeadingLeftBoldChar"/>
    <w:qFormat/>
    <w:pPr>
      <w:keepNext/>
      <w:keepLines/>
      <w:spacing w:before="240"/>
    </w:pPr>
    <w:rPr>
      <w:rFonts w:asciiTheme="majorHAnsi" w:hAnsiTheme="majorHAnsi"/>
      <w:b/>
      <w:bCs/>
      <w:lang w:bidi="he-IL"/>
    </w:rPr>
  </w:style>
  <w:style w:type="character" w:styleId="HeadingLeftBoldChar" w:customStyle="1">
    <w:name w:val="Heading: LeftBold Char"/>
    <w:basedOn w:val="DefaultParagraphFont"/>
    <w:link w:val="HeadingLeftBold"/>
    <w:qFormat/>
    <w:rPr>
      <w:rFonts w:asciiTheme="majorHAnsi" w:hAnsiTheme="majorHAnsi"/>
      <w:b/>
      <w:bCs/>
      <w:sz w:val="24"/>
      <w:szCs w:val="24"/>
      <w:lang w:val="en-US" w:bidi="he-IL"/>
    </w:rPr>
  </w:style>
  <w:style w:type="paragraph" w:styleId="HeadingIndent" w:customStyle="1">
    <w:name w:val="Heading: Indent"/>
    <w:basedOn w:val="HeadingLeftBold"/>
    <w:next w:val="SinglePara"/>
    <w:qFormat/>
    <w:pPr>
      <w:ind w:left="360"/>
    </w:pPr>
    <w:rPr>
      <w:i/>
    </w:rPr>
  </w:style>
  <w:style w:type="paragraph" w:styleId="HeadingLeftBoldItal" w:customStyle="1">
    <w:name w:val="Heading: LeftBoldItal"/>
    <w:basedOn w:val="HeadingLeftBold"/>
    <w:next w:val="SinglePara"/>
    <w:rPr>
      <w:rFonts w:cs="Times New Roman Bold"/>
      <w:i/>
      <w:iCs/>
    </w:rPr>
  </w:style>
  <w:style w:type="paragraph" w:styleId="HeadingLeftBoldUnd" w:customStyle="1">
    <w:name w:val="Heading: LeftBoldUnd"/>
    <w:basedOn w:val="HeadingLeftBold"/>
    <w:next w:val="SinglePara"/>
    <w:rPr>
      <w:rFonts w:cs="Times New Roman Bold"/>
      <w:u w:val="single"/>
    </w:rPr>
  </w:style>
  <w:style w:type="paragraph" w:styleId="HeadingLeftItal" w:customStyle="1">
    <w:name w:val="Heading: LeftItal"/>
    <w:basedOn w:val="HeadingLeftBold"/>
    <w:next w:val="SinglePara"/>
    <w:rPr>
      <w:b w:val="0"/>
      <w:i/>
    </w:rPr>
  </w:style>
  <w:style w:type="paragraph" w:styleId="HeadingLeftUnd" w:customStyle="1">
    <w:name w:val="Heading: LeftUnd"/>
    <w:basedOn w:val="HeadingLeftBold"/>
    <w:next w:val="SinglePara"/>
    <w:rPr>
      <w:b w:val="0"/>
      <w:u w:val="single"/>
    </w:rPr>
  </w:style>
  <w:style w:type="paragraph" w:styleId="HeadingRight" w:customStyle="1">
    <w:name w:val="Heading: Right"/>
    <w:basedOn w:val="Normal"/>
    <w:next w:val="Normal"/>
    <w:qFormat/>
    <w:pPr>
      <w:keepNext/>
      <w:keepLines/>
      <w:spacing w:before="240"/>
      <w:jc w:val="right"/>
    </w:pPr>
    <w:rPr>
      <w:rFonts w:asciiTheme="majorHAnsi" w:hAnsiTheme="majorHAnsi"/>
      <w:u w:val="single"/>
      <w:lang w:bidi="he-IL"/>
    </w:rPr>
  </w:style>
  <w:style w:type="paragraph" w:styleId="HeadingRightTitle" w:customStyle="1">
    <w:name w:val="Heading: RightTitle"/>
    <w:basedOn w:val="HeadingRight"/>
    <w:next w:val="HeadingCenterBold"/>
    <w:qFormat/>
    <w:pPr>
      <w:spacing w:after="240"/>
    </w:pPr>
    <w:rPr>
      <w:rFonts w:cs="Times New Roman Bold"/>
      <w:b/>
      <w:bCs/>
      <w:u w:val="none"/>
    </w:rPr>
  </w:style>
  <w:style w:type="paragraph" w:styleId="HeadingTOC1" w:customStyle="1">
    <w:name w:val="Heading: TOC1"/>
    <w:basedOn w:val="HeadingCenter"/>
    <w:next w:val="SinglePara"/>
    <w:link w:val="HeadingTOC1Char"/>
    <w:qFormat/>
    <w:pPr>
      <w:outlineLvl w:val="0"/>
    </w:pPr>
    <w:rPr>
      <w:b/>
    </w:rPr>
  </w:style>
  <w:style w:type="character" w:styleId="HeadingTOC1Char" w:customStyle="1">
    <w:name w:val="Heading: TOC1 Char"/>
    <w:basedOn w:val="HeadingCenterChar"/>
    <w:link w:val="HeadingTOC1"/>
    <w:qFormat/>
    <w:rPr>
      <w:rFonts w:asciiTheme="majorHAnsi" w:hAnsiTheme="majorHAnsi"/>
      <w:b/>
      <w:sz w:val="24"/>
      <w:szCs w:val="24"/>
      <w:lang w:val="en-US" w:bidi="he-IL"/>
    </w:rPr>
  </w:style>
  <w:style w:type="paragraph" w:styleId="HeadingTOC2" w:customStyle="1">
    <w:name w:val="Heading: TOC2"/>
    <w:basedOn w:val="HeadingLeftBold"/>
    <w:next w:val="SinglePara"/>
    <w:link w:val="HeadingTOC2Char"/>
    <w:qFormat/>
    <w:pPr>
      <w:outlineLvl w:val="1"/>
    </w:pPr>
    <w:rPr>
      <w:b w:val="0"/>
      <w:u w:val="single"/>
    </w:rPr>
  </w:style>
  <w:style w:type="character" w:styleId="HeadingTOC2Char" w:customStyle="1">
    <w:name w:val="Heading: TOC2 Char"/>
    <w:basedOn w:val="DefaultParagraphFont"/>
    <w:link w:val="HeadingTOC2"/>
    <w:qFormat/>
    <w:rPr>
      <w:rFonts w:asciiTheme="majorHAnsi" w:hAnsiTheme="majorHAnsi"/>
      <w:bCs/>
      <w:sz w:val="24"/>
      <w:szCs w:val="24"/>
      <w:u w:val="single"/>
      <w:lang w:val="en-US" w:bidi="he-IL"/>
    </w:rPr>
  </w:style>
  <w:style w:type="table" w:styleId="IndentedTable" w:customStyle="1">
    <w:name w:val="Indented Table"/>
    <w:basedOn w:val="TableNormal"/>
    <w:uiPriority w:val="99"/>
    <w:qFormat/>
    <w:rPr>
      <w:sz w:val="24"/>
      <w:szCs w:val="24"/>
    </w:rPr>
    <w:tblPr>
      <w:tblCellMar>
        <w:top w:w="29" w:type="dxa"/>
        <w:left w:w="86" w:type="dxa"/>
        <w:bottom w:w="29" w:type="dxa"/>
        <w:right w:w="86" w:type="dxa"/>
      </w:tblCellMar>
    </w:tblPr>
    <w:trPr>
      <w:cantSplit/>
    </w:trPr>
  </w:style>
  <w:style w:type="paragraph" w:styleId="ListDoublePara" w:customStyle="1">
    <w:name w:val="List Double Para"/>
    <w:basedOn w:val="Normal"/>
    <w:uiPriority w:val="4"/>
    <w:qFormat/>
    <w:pPr>
      <w:numPr>
        <w:ilvl w:val="1"/>
        <w:numId w:val="1"/>
      </w:numPr>
      <w:spacing w:line="480" w:lineRule="auto"/>
    </w:pPr>
  </w:style>
  <w:style w:type="paragraph" w:styleId="ListSinglePara" w:customStyle="1">
    <w:name w:val="List Single Para"/>
    <w:basedOn w:val="Normal"/>
    <w:uiPriority w:val="4"/>
    <w:pPr>
      <w:numPr>
        <w:numId w:val="1"/>
      </w:numPr>
      <w:tabs>
        <w:tab w:val="clear" w:pos="720"/>
      </w:tabs>
      <w:spacing w:before="240" w:after="240"/>
    </w:pPr>
  </w:style>
  <w:style w:type="paragraph" w:styleId="NoticeAddress" w:customStyle="1">
    <w:name w:val="Notice Address"/>
    <w:basedOn w:val="Normal"/>
    <w:next w:val="NoticeHeading"/>
    <w:pPr>
      <w:keepLines/>
      <w:tabs>
        <w:tab w:val="left" w:pos="2880"/>
      </w:tabs>
      <w:spacing w:before="240"/>
      <w:ind w:left="2160"/>
    </w:pPr>
    <w:rPr>
      <w:lang w:bidi="he-IL"/>
    </w:rPr>
  </w:style>
  <w:style w:type="paragraph" w:styleId="NoticeHeading" w:customStyle="1">
    <w:name w:val="Notice Heading"/>
    <w:basedOn w:val="Normal"/>
    <w:next w:val="NoticeAddress"/>
    <w:pPr>
      <w:keepNext/>
      <w:keepLines/>
      <w:spacing w:before="240"/>
      <w:ind w:left="1440"/>
    </w:pPr>
    <w:rPr>
      <w:lang w:bidi="he-IL"/>
    </w:rPr>
  </w:style>
  <w:style w:type="paragraph" w:styleId="OrdinalPara" w:customStyle="1">
    <w:name w:val="Ordinal Para"/>
    <w:basedOn w:val="Normal"/>
    <w:uiPriority w:val="4"/>
    <w:qFormat/>
    <w:pPr>
      <w:numPr>
        <w:ilvl w:val="4"/>
        <w:numId w:val="1"/>
      </w:numPr>
      <w:spacing w:before="240" w:after="240"/>
    </w:pPr>
  </w:style>
  <w:style w:type="paragraph" w:styleId="Parties" w:customStyle="1">
    <w:name w:val="Parties"/>
    <w:basedOn w:val="Normal"/>
    <w:uiPriority w:val="4"/>
    <w:pPr>
      <w:keepLines/>
      <w:numPr>
        <w:ilvl w:val="7"/>
        <w:numId w:val="1"/>
      </w:numPr>
      <w:spacing w:before="240" w:after="240"/>
    </w:pPr>
  </w:style>
  <w:style w:type="paragraph" w:styleId="QuoteBlock" w:customStyle="1">
    <w:name w:val="Quote Block"/>
    <w:basedOn w:val="Normal"/>
    <w:next w:val="DoubleParaFlush"/>
    <w:qFormat/>
    <w:pPr>
      <w:spacing w:after="240"/>
      <w:ind w:left="851" w:right="85"/>
    </w:pPr>
    <w:rPr>
      <w:i/>
      <w:sz w:val="22"/>
      <w:lang w:bidi="he-IL"/>
    </w:rPr>
  </w:style>
  <w:style w:type="paragraph" w:styleId="QuoteBlockIndent" w:customStyle="1">
    <w:name w:val="Quote Block Indent"/>
    <w:basedOn w:val="QuoteBlock"/>
    <w:next w:val="DoubleParaFlush"/>
    <w:qFormat/>
    <w:pPr>
      <w:ind w:firstLine="720"/>
    </w:pPr>
  </w:style>
  <w:style w:type="paragraph" w:styleId="Recitals" w:customStyle="1">
    <w:name w:val="Recitals"/>
    <w:basedOn w:val="Normal"/>
    <w:uiPriority w:val="4"/>
    <w:qFormat/>
    <w:pPr>
      <w:keepLines/>
      <w:numPr>
        <w:ilvl w:val="8"/>
        <w:numId w:val="1"/>
      </w:numPr>
      <w:spacing w:before="240" w:after="240"/>
    </w:pPr>
  </w:style>
  <w:style w:type="character" w:styleId="Reference" w:customStyle="1">
    <w:name w:val="Reference"/>
    <w:basedOn w:val="DefaultParagraphFont"/>
    <w:uiPriority w:val="9"/>
    <w:qFormat/>
    <w:rPr>
      <w:u w:val="single"/>
    </w:rPr>
  </w:style>
  <w:style w:type="character" w:styleId="Run-inheading" w:customStyle="1">
    <w:name w:val="Run-in heading"/>
    <w:basedOn w:val="DefaultParagraphFont"/>
    <w:uiPriority w:val="9"/>
    <w:qFormat/>
    <w:rPr>
      <w:i/>
      <w:iCs/>
    </w:rPr>
  </w:style>
  <w:style w:type="table" w:styleId="ShadedTable" w:customStyle="1">
    <w:name w:val="Shaded Table"/>
    <w:basedOn w:val="TableNormal"/>
    <w:uiPriority w:val="99"/>
    <w:rPr>
      <w:sz w:val="24"/>
      <w:szCs w:val="24"/>
    </w:rPr>
    <w:tblPr>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
    <w:trPr>
      <w:cantSplit/>
      <w:jc w:val="center"/>
    </w:trPr>
    <w:tcPr>
      <w:shd w:val="clear" w:color="auto" w:fill="auto"/>
      <w:vAlign w:val="bottom"/>
    </w:tcPr>
    <w:tblStylePr w:type="firstRow">
      <w:pPr>
        <w:jc w:val="center"/>
      </w:pPr>
      <w:rPr>
        <w:b/>
      </w:rPr>
      <w:tblPr/>
      <w:tcPr>
        <w:tcBorders>
          <w:top w:val="double" w:color="auto" w:sz="4" w:space="0"/>
          <w:left w:val="double" w:color="auto" w:sz="4" w:space="0"/>
          <w:bottom w:val="double" w:color="auto" w:sz="4" w:space="0"/>
          <w:right w:val="double" w:color="auto" w:sz="4" w:space="0"/>
          <w:insideH w:val="nil"/>
          <w:insideV w:val="single" w:color="auto" w:sz="4" w:space="0"/>
          <w:tl2br w:val="nil"/>
          <w:tr2bl w:val="nil"/>
        </w:tcBorders>
        <w:shd w:val="clear" w:color="auto" w:fill="D9D9D9" w:themeFill="background1" w:themeFillShade="D9"/>
      </w:tcPr>
    </w:tblStylePr>
  </w:style>
  <w:style w:type="paragraph" w:styleId="SignatureBlock" w:customStyle="1">
    <w:name w:val="Signature Block"/>
    <w:basedOn w:val="Normal"/>
    <w:qFormat/>
    <w:pPr>
      <w:keepLines/>
      <w:tabs>
        <w:tab w:val="left" w:pos="5472"/>
        <w:tab w:val="left" w:pos="6192"/>
        <w:tab w:val="right" w:pos="9360"/>
      </w:tabs>
      <w:spacing w:before="480"/>
      <w:ind w:left="5040"/>
    </w:pPr>
    <w:rPr>
      <w:lang w:bidi="he-IL"/>
    </w:rPr>
  </w:style>
  <w:style w:type="paragraph" w:styleId="SingleParaAlt" w:customStyle="1">
    <w:name w:val="Single Para Alt"/>
    <w:basedOn w:val="Normal"/>
    <w:qFormat/>
    <w:pPr>
      <w:spacing w:before="240" w:after="240"/>
      <w:ind w:firstLine="1440"/>
    </w:pPr>
    <w:rPr>
      <w:lang w:bidi="he-IL"/>
    </w:rPr>
  </w:style>
  <w:style w:type="paragraph" w:styleId="SingleParaFlush" w:customStyle="1">
    <w:name w:val="Single Para Flush"/>
    <w:basedOn w:val="SinglePara"/>
    <w:qFormat/>
    <w:pPr>
      <w:ind w:firstLine="0"/>
    </w:pPr>
  </w:style>
  <w:style w:type="paragraph" w:styleId="SubheadBold" w:customStyle="1">
    <w:name w:val="Subhead: Bold"/>
    <w:basedOn w:val="Normal"/>
    <w:next w:val="SingleParaFlush"/>
    <w:qFormat/>
    <w:pPr>
      <w:keepNext/>
      <w:keepLines/>
      <w:spacing w:before="240"/>
      <w:ind w:left="720"/>
    </w:pPr>
    <w:rPr>
      <w:rFonts w:asciiTheme="majorHAnsi" w:hAnsiTheme="majorHAnsi"/>
      <w:b/>
    </w:rPr>
  </w:style>
  <w:style w:type="paragraph" w:styleId="SubheadBoldItal" w:customStyle="1">
    <w:name w:val="Subhead: BoldItal"/>
    <w:basedOn w:val="SubheadBold"/>
    <w:next w:val="SingleParaFlush"/>
    <w:rPr>
      <w:i/>
    </w:rPr>
  </w:style>
  <w:style w:type="paragraph" w:styleId="SubheadItal" w:customStyle="1">
    <w:name w:val="Subhead: Ital"/>
    <w:basedOn w:val="SubheadBold"/>
    <w:next w:val="SingleParaFlush"/>
    <w:qFormat/>
    <w:rPr>
      <w:b w:val="0"/>
      <w:i/>
    </w:rPr>
  </w:style>
  <w:style w:type="paragraph" w:styleId="TableFootnote" w:customStyle="1">
    <w:name w:val="Table: Footnote"/>
    <w:basedOn w:val="Normal"/>
    <w:uiPriority w:val="4"/>
    <w:qFormat/>
    <w:pPr>
      <w:numPr>
        <w:ilvl w:val="1"/>
        <w:numId w:val="3"/>
      </w:numPr>
      <w:spacing w:after="120"/>
    </w:pPr>
    <w:rPr>
      <w:sz w:val="20"/>
      <w:szCs w:val="20"/>
      <w:lang w:bidi="he-IL"/>
    </w:rPr>
  </w:style>
  <w:style w:type="paragraph" w:styleId="TableFootnoteLine" w:customStyle="1">
    <w:name w:val="Table: Footnote Line"/>
    <w:basedOn w:val="Normal"/>
    <w:next w:val="TableFootnote"/>
    <w:uiPriority w:val="4"/>
    <w:qFormat/>
    <w:pPr>
      <w:keepNext/>
      <w:keepLines/>
      <w:numPr>
        <w:numId w:val="3"/>
      </w:numPr>
      <w:pBdr>
        <w:bottom w:val="single" w:color="auto" w:sz="8" w:space="1"/>
      </w:pBdr>
      <w:ind w:right="6480"/>
    </w:pPr>
    <w:rPr>
      <w:lang w:bidi="he-IL"/>
    </w:rPr>
  </w:style>
  <w:style w:type="table" w:styleId="TextTable" w:customStyle="1">
    <w:name w:val="Text Table"/>
    <w:basedOn w:val="TableNormal"/>
    <w:uiPriority w:val="99"/>
    <w:qFormat/>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115" w:type="dxa"/>
        <w:bottom w:w="58" w:type="dxa"/>
        <w:right w:w="115" w:type="dxa"/>
      </w:tblCellMar>
    </w:tblPr>
    <w:tblStylePr w:type="firstRow">
      <w:pPr>
        <w:jc w:val="left"/>
      </w:pPr>
      <w:tblPr/>
      <w:trPr>
        <w:tblHeader/>
      </w:trPr>
      <w:tcPr>
        <w:vAlign w:val="bottom"/>
      </w:tcPr>
    </w:tblStylePr>
  </w:style>
  <w:style w:type="paragraph" w:styleId="WarningPara" w:customStyle="1">
    <w:name w:val="Warning Para"/>
    <w:basedOn w:val="SinglePara"/>
    <w:next w:val="SinglePara"/>
    <w:rPr>
      <w:b/>
      <w:caps/>
    </w:rPr>
  </w:style>
  <w:style w:type="character" w:styleId="1" w:customStyle="1">
    <w:name w:val="书籍标题1"/>
    <w:basedOn w:val="DefaultParagraphFont"/>
    <w:uiPriority w:val="33"/>
    <w:semiHidden/>
    <w:rPr>
      <w:b/>
      <w:bCs/>
      <w:smallCaps/>
      <w:spacing w:val="5"/>
    </w:rPr>
  </w:style>
  <w:style w:type="paragraph" w:styleId="ListParagraph">
    <w:name w:val="List Paragraph"/>
    <w:basedOn w:val="Normal"/>
    <w:uiPriority w:val="34"/>
    <w:semiHidden/>
    <w:qFormat/>
    <w:pPr>
      <w:ind w:left="720"/>
      <w:contextualSpacing/>
    </w:pPr>
  </w:style>
  <w:style w:type="paragraph" w:styleId="NoSpacing">
    <w:name w:val="No Spacing"/>
    <w:uiPriority w:val="1"/>
    <w:semiHidden/>
    <w:qFormat/>
    <w:rPr>
      <w:sz w:val="24"/>
      <w:szCs w:val="24"/>
    </w:rPr>
  </w:style>
  <w:style w:type="paragraph" w:styleId="Quote">
    <w:name w:val="Quote"/>
    <w:basedOn w:val="Normal"/>
    <w:next w:val="Normal"/>
    <w:link w:val="QuoteChar"/>
    <w:uiPriority w:val="29"/>
    <w:semiHidden/>
    <w:qFormat/>
    <w:rPr>
      <w:i/>
      <w:iCs/>
      <w:color w:val="000000" w:themeColor="text1"/>
    </w:rPr>
  </w:style>
  <w:style w:type="character" w:styleId="QuoteChar" w:customStyle="1">
    <w:name w:val="Quote Char"/>
    <w:basedOn w:val="DefaultParagraphFont"/>
    <w:link w:val="Quote"/>
    <w:uiPriority w:val="29"/>
    <w:qFormat/>
    <w:rPr>
      <w:i/>
      <w:iCs/>
      <w:color w:val="000000" w:themeColor="text1"/>
      <w:sz w:val="24"/>
      <w:szCs w:val="24"/>
      <w:lang w:val="en-US"/>
    </w:rPr>
  </w:style>
  <w:style w:type="paragraph" w:styleId="IntenseQuote">
    <w:name w:val="Intense Quote"/>
    <w:basedOn w:val="Normal"/>
    <w:next w:val="Normal"/>
    <w:link w:val="IntenseQuoteChar"/>
    <w:uiPriority w:val="30"/>
    <w:semiHidden/>
    <w:qFormat/>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qFormat/>
    <w:rPr>
      <w:b/>
      <w:bCs/>
      <w:i/>
      <w:iCs/>
      <w:color w:val="4F81BD" w:themeColor="accent1"/>
      <w:sz w:val="24"/>
      <w:szCs w:val="24"/>
      <w:lang w:val="en-US"/>
    </w:rPr>
  </w:style>
  <w:style w:type="character" w:styleId="Heading3Char" w:customStyle="1">
    <w:name w:val="Heading 3 Char"/>
    <w:basedOn w:val="DefaultParagraphFont"/>
    <w:link w:val="Heading3"/>
    <w:uiPriority w:val="9"/>
    <w:semiHidden/>
    <w:qFormat/>
    <w:rPr>
      <w:rFonts w:asciiTheme="majorHAnsi" w:hAnsiTheme="majorHAnsi" w:eastAsiaTheme="majorEastAsia" w:cstheme="majorBidi"/>
      <w:b/>
      <w:bCs/>
      <w:color w:val="4F81BD" w:themeColor="accent1"/>
      <w:sz w:val="24"/>
      <w:szCs w:val="24"/>
      <w:lang w:val="en-US"/>
    </w:rPr>
  </w:style>
  <w:style w:type="character" w:styleId="TitleChar" w:customStyle="1">
    <w:name w:val="Title Char"/>
    <w:basedOn w:val="DefaultParagraphFont"/>
    <w:link w:val="Title"/>
    <w:uiPriority w:val="10"/>
    <w:qFormat/>
    <w:rPr>
      <w:rFonts w:asciiTheme="majorHAnsi" w:hAnsiTheme="majorHAnsi" w:eastAsiaTheme="majorEastAsia" w:cstheme="majorBidi"/>
      <w:color w:val="17365D" w:themeColor="text2" w:themeShade="BF"/>
      <w:spacing w:val="5"/>
      <w:kern w:val="28"/>
      <w:sz w:val="52"/>
      <w:szCs w:val="52"/>
      <w:lang w:val="en-US"/>
    </w:rPr>
  </w:style>
  <w:style w:type="character" w:styleId="SubtitleChar" w:customStyle="1">
    <w:name w:val="Subtitle Char"/>
    <w:basedOn w:val="DefaultParagraphFont"/>
    <w:link w:val="Subtitle"/>
    <w:uiPriority w:val="11"/>
    <w:qFormat/>
    <w:rPr>
      <w:rFonts w:asciiTheme="majorHAnsi" w:hAnsiTheme="majorHAnsi" w:eastAsiaTheme="majorEastAsia" w:cstheme="majorBidi"/>
      <w:i/>
      <w:iCs/>
      <w:color w:val="4F81BD" w:themeColor="accent1"/>
      <w:spacing w:val="15"/>
      <w:sz w:val="24"/>
      <w:szCs w:val="24"/>
      <w:lang w:val="en-US"/>
    </w:rPr>
  </w:style>
  <w:style w:type="character" w:styleId="10" w:customStyle="1">
    <w:name w:val="不明显强调1"/>
    <w:basedOn w:val="DefaultParagraphFont"/>
    <w:uiPriority w:val="19"/>
    <w:qFormat/>
    <w:rPr>
      <w:i/>
      <w:iCs/>
      <w:color w:val="7F7F7F" w:themeColor="text1" w:themeTint="80"/>
    </w:rPr>
  </w:style>
  <w:style w:type="character" w:styleId="11" w:customStyle="1">
    <w:name w:val="明显强调1"/>
    <w:basedOn w:val="DefaultParagraphFont"/>
    <w:uiPriority w:val="21"/>
    <w:qFormat/>
    <w:rPr>
      <w:b/>
      <w:bCs/>
      <w:i/>
      <w:iCs/>
      <w:color w:val="4F81BD" w:themeColor="accent1"/>
    </w:rPr>
  </w:style>
  <w:style w:type="character" w:styleId="12" w:customStyle="1">
    <w:name w:val="不明显参考1"/>
    <w:basedOn w:val="DefaultParagraphFont"/>
    <w:uiPriority w:val="31"/>
    <w:qFormat/>
    <w:rPr>
      <w:smallCaps/>
      <w:color w:val="C0504D" w:themeColor="accent2"/>
      <w:u w:val="single"/>
    </w:rPr>
  </w:style>
  <w:style w:type="character" w:styleId="13" w:customStyle="1">
    <w:name w:val="明显参考1"/>
    <w:basedOn w:val="DefaultParagraphFont"/>
    <w:uiPriority w:val="32"/>
    <w:qFormat/>
    <w:rPr>
      <w:b/>
      <w:bCs/>
      <w:smallCaps/>
      <w:color w:val="C0504D" w:themeColor="accent2"/>
      <w:spacing w:val="5"/>
      <w:u w:val="single"/>
    </w:rPr>
  </w:style>
  <w:style w:type="character" w:styleId="HeaderChar" w:customStyle="1">
    <w:name w:val="Header Char"/>
    <w:basedOn w:val="DefaultParagraphFont"/>
    <w:link w:val="Header"/>
    <w:uiPriority w:val="99"/>
    <w:qFormat/>
    <w:rPr>
      <w:sz w:val="24"/>
      <w:szCs w:val="24"/>
      <w:lang w:val="en-US"/>
    </w:rPr>
  </w:style>
  <w:style w:type="character" w:styleId="FooterChar" w:customStyle="1">
    <w:name w:val="Footer Char"/>
    <w:basedOn w:val="DefaultParagraphFont"/>
    <w:link w:val="Footer"/>
    <w:uiPriority w:val="99"/>
    <w:qFormat/>
    <w:rPr>
      <w:sz w:val="24"/>
      <w:szCs w:val="24"/>
      <w:lang w:val="en-US"/>
    </w:rPr>
  </w:style>
  <w:style w:type="paragraph" w:styleId="ShortOutline1" w:customStyle="1">
    <w:name w:val="ShortOutline1"/>
    <w:basedOn w:val="Normal"/>
    <w:link w:val="ShortOutline1Char"/>
    <w:qFormat/>
    <w:pPr>
      <w:numPr>
        <w:numId w:val="4"/>
      </w:numPr>
      <w:spacing w:before="240" w:after="240"/>
      <w:outlineLvl w:val="0"/>
    </w:pPr>
  </w:style>
  <w:style w:type="character" w:styleId="ShortOutline1Char" w:customStyle="1">
    <w:name w:val="ShortOutline1 Char"/>
    <w:basedOn w:val="DefaultParagraphFont"/>
    <w:link w:val="ShortOutline1"/>
    <w:qFormat/>
    <w:rPr>
      <w:sz w:val="24"/>
      <w:szCs w:val="24"/>
      <w:lang w:val="en-US"/>
    </w:rPr>
  </w:style>
  <w:style w:type="paragraph" w:styleId="ShortOutline2" w:customStyle="1">
    <w:name w:val="ShortOutline2"/>
    <w:basedOn w:val="Normal"/>
    <w:link w:val="ShortOutline2Char"/>
    <w:qFormat/>
    <w:pPr>
      <w:numPr>
        <w:ilvl w:val="1"/>
        <w:numId w:val="4"/>
      </w:numPr>
      <w:spacing w:before="240" w:after="240"/>
      <w:outlineLvl w:val="1"/>
    </w:pPr>
    <w:rPr>
      <w:color w:val="000000"/>
    </w:rPr>
  </w:style>
  <w:style w:type="character" w:styleId="ShortOutline2Char" w:customStyle="1">
    <w:name w:val="ShortOutline2 Char"/>
    <w:basedOn w:val="DefaultParagraphFont"/>
    <w:link w:val="ShortOutline2"/>
    <w:qFormat/>
    <w:rPr>
      <w:color w:val="000000"/>
      <w:sz w:val="24"/>
      <w:szCs w:val="24"/>
      <w:lang w:val="en-US"/>
    </w:rPr>
  </w:style>
  <w:style w:type="paragraph" w:styleId="ShortOutline3" w:customStyle="1">
    <w:name w:val="ShortOutline3"/>
    <w:basedOn w:val="Normal"/>
    <w:link w:val="ShortOutline3Char"/>
    <w:qFormat/>
    <w:pPr>
      <w:numPr>
        <w:ilvl w:val="2"/>
        <w:numId w:val="4"/>
      </w:numPr>
      <w:spacing w:before="240" w:after="240"/>
      <w:outlineLvl w:val="2"/>
    </w:pPr>
    <w:rPr>
      <w:color w:val="000000"/>
    </w:rPr>
  </w:style>
  <w:style w:type="character" w:styleId="ShortOutline3Char" w:customStyle="1">
    <w:name w:val="ShortOutline3 Char"/>
    <w:basedOn w:val="DefaultParagraphFont"/>
    <w:link w:val="ShortOutline3"/>
    <w:qFormat/>
    <w:rPr>
      <w:color w:val="000000"/>
      <w:sz w:val="24"/>
      <w:szCs w:val="24"/>
      <w:lang w:val="en-US"/>
    </w:rPr>
  </w:style>
  <w:style w:type="paragraph" w:styleId="ShortOutline4" w:customStyle="1">
    <w:name w:val="ShortOutline4"/>
    <w:basedOn w:val="Normal"/>
    <w:link w:val="ShortOutline4Char"/>
    <w:qFormat/>
    <w:pPr>
      <w:numPr>
        <w:ilvl w:val="3"/>
        <w:numId w:val="4"/>
      </w:numPr>
      <w:spacing w:before="240" w:after="240"/>
      <w:outlineLvl w:val="3"/>
    </w:pPr>
    <w:rPr>
      <w:color w:val="000000"/>
    </w:rPr>
  </w:style>
  <w:style w:type="character" w:styleId="ShortOutline4Char" w:customStyle="1">
    <w:name w:val="ShortOutline4 Char"/>
    <w:basedOn w:val="DefaultParagraphFont"/>
    <w:link w:val="ShortOutline4"/>
    <w:qFormat/>
    <w:rPr>
      <w:color w:val="000000"/>
      <w:sz w:val="24"/>
      <w:szCs w:val="24"/>
      <w:lang w:val="en-US"/>
    </w:rPr>
  </w:style>
  <w:style w:type="paragraph" w:styleId="ShortOutline5" w:customStyle="1">
    <w:name w:val="ShortOutline5"/>
    <w:basedOn w:val="Normal"/>
    <w:link w:val="ShortOutline5Char"/>
    <w:qFormat/>
    <w:pPr>
      <w:numPr>
        <w:ilvl w:val="4"/>
        <w:numId w:val="4"/>
      </w:numPr>
      <w:spacing w:before="240" w:after="240"/>
      <w:outlineLvl w:val="4"/>
    </w:pPr>
    <w:rPr>
      <w:color w:val="000000"/>
    </w:rPr>
  </w:style>
  <w:style w:type="character" w:styleId="ShortOutline5Char" w:customStyle="1">
    <w:name w:val="ShortOutline5 Char"/>
    <w:basedOn w:val="DefaultParagraphFont"/>
    <w:link w:val="ShortOutline5"/>
    <w:qFormat/>
    <w:rPr>
      <w:color w:val="000000"/>
      <w:sz w:val="24"/>
      <w:szCs w:val="24"/>
      <w:lang w:val="en-US"/>
    </w:rPr>
  </w:style>
  <w:style w:type="paragraph" w:styleId="LegalFlush1" w:customStyle="1">
    <w:name w:val="LegalFlush1"/>
    <w:basedOn w:val="Normal"/>
    <w:link w:val="LegalFlush1Char"/>
    <w:qFormat/>
    <w:pPr>
      <w:keepNext/>
      <w:keepLines/>
      <w:numPr>
        <w:numId w:val="5"/>
      </w:numPr>
      <w:spacing w:before="240" w:after="120"/>
      <w:jc w:val="left"/>
      <w:outlineLvl w:val="0"/>
    </w:pPr>
    <w:rPr>
      <w:rFonts w:ascii="Times New Roman" w:hAnsi="Times New Roman"/>
      <w:b/>
      <w:bCs/>
      <w:caps/>
      <w:u w:val="single"/>
    </w:rPr>
  </w:style>
  <w:style w:type="character" w:styleId="LegalFlush1Char" w:customStyle="1">
    <w:name w:val="LegalFlush1 Char"/>
    <w:basedOn w:val="DefaultParagraphFont"/>
    <w:link w:val="LegalFlush1"/>
    <w:qFormat/>
    <w:rPr>
      <w:rFonts w:ascii="Times New Roman" w:hAnsi="Times New Roman" w:eastAsia="华文中宋"/>
      <w:b/>
      <w:bCs/>
      <w:caps/>
      <w:sz w:val="24"/>
      <w:szCs w:val="24"/>
      <w:u w:val="single"/>
      <w:lang w:val="en-US"/>
    </w:rPr>
  </w:style>
  <w:style w:type="paragraph" w:styleId="LegalFlush2" w:customStyle="1">
    <w:name w:val="LegalFlush2"/>
    <w:basedOn w:val="Normal"/>
    <w:link w:val="LegalFlush2Char"/>
    <w:qFormat/>
    <w:pPr>
      <w:numPr>
        <w:ilvl w:val="1"/>
        <w:numId w:val="5"/>
      </w:numPr>
      <w:spacing w:after="120"/>
      <w:outlineLvl w:val="1"/>
    </w:pPr>
    <w:rPr>
      <w:rFonts w:ascii="Times New Roman" w:hAnsi="Times New Roman"/>
      <w:color w:val="000000"/>
    </w:rPr>
  </w:style>
  <w:style w:type="character" w:styleId="LegalFlush2Char" w:customStyle="1">
    <w:name w:val="LegalFlush2 Char"/>
    <w:basedOn w:val="DefaultParagraphFont"/>
    <w:link w:val="LegalFlush2"/>
    <w:qFormat/>
    <w:rPr>
      <w:rFonts w:ascii="Times New Roman" w:hAnsi="Times New Roman" w:eastAsia="华文中宋"/>
      <w:color w:val="000000"/>
      <w:sz w:val="24"/>
      <w:szCs w:val="24"/>
      <w:lang w:val="en-US"/>
    </w:rPr>
  </w:style>
  <w:style w:type="paragraph" w:styleId="LegalFlush3" w:customStyle="1">
    <w:name w:val="LegalFlush3"/>
    <w:basedOn w:val="Normal"/>
    <w:qFormat/>
    <w:pPr>
      <w:numPr>
        <w:ilvl w:val="2"/>
        <w:numId w:val="5"/>
      </w:numPr>
      <w:spacing w:after="120"/>
      <w:outlineLvl w:val="2"/>
    </w:pPr>
    <w:rPr>
      <w:rFonts w:ascii="Times New Roman" w:hAnsi="Times New Roman"/>
      <w:color w:val="000000"/>
    </w:rPr>
  </w:style>
  <w:style w:type="paragraph" w:styleId="LegalFlush4" w:customStyle="1">
    <w:name w:val="LegalFlush4"/>
    <w:basedOn w:val="Normal"/>
    <w:qFormat/>
    <w:pPr>
      <w:numPr>
        <w:ilvl w:val="3"/>
        <w:numId w:val="5"/>
      </w:numPr>
      <w:spacing w:before="120" w:after="120"/>
      <w:contextualSpacing/>
      <w:outlineLvl w:val="3"/>
    </w:pPr>
    <w:rPr>
      <w:rFonts w:ascii="Times New Roman" w:hAnsi="Times New Roman"/>
      <w:b/>
      <w:i/>
      <w:color w:val="000000"/>
      <w:u w:val="single"/>
    </w:rPr>
  </w:style>
  <w:style w:type="paragraph" w:styleId="LegalFlush5" w:customStyle="1">
    <w:name w:val="LegalFlush5"/>
    <w:basedOn w:val="Normal"/>
    <w:qFormat/>
    <w:pPr>
      <w:numPr>
        <w:ilvl w:val="4"/>
        <w:numId w:val="5"/>
      </w:numPr>
      <w:spacing w:after="120"/>
      <w:contextualSpacing/>
      <w:outlineLvl w:val="4"/>
    </w:pPr>
    <w:rPr>
      <w:rFonts w:ascii="Times New Roman" w:hAnsi="Times New Roman"/>
      <w:color w:val="000000"/>
    </w:rPr>
  </w:style>
  <w:style w:type="paragraph" w:styleId="LegalFlush6" w:customStyle="1">
    <w:name w:val="LegalFlush6"/>
    <w:basedOn w:val="Normal"/>
    <w:qFormat/>
    <w:pPr>
      <w:numPr>
        <w:ilvl w:val="5"/>
        <w:numId w:val="5"/>
      </w:numPr>
      <w:spacing w:before="240" w:after="240"/>
      <w:jc w:val="left"/>
      <w:outlineLvl w:val="5"/>
    </w:pPr>
    <w:rPr>
      <w:rFonts w:ascii="Times New Roman" w:hAnsi="Times New Roman"/>
      <w:color w:val="000000"/>
    </w:rPr>
  </w:style>
  <w:style w:type="paragraph" w:styleId="LegalFlush7" w:customStyle="1">
    <w:name w:val="LegalFlush7"/>
    <w:basedOn w:val="Normal"/>
    <w:qFormat/>
    <w:pPr>
      <w:numPr>
        <w:ilvl w:val="6"/>
        <w:numId w:val="5"/>
      </w:numPr>
      <w:spacing w:before="240" w:after="240"/>
      <w:jc w:val="left"/>
      <w:outlineLvl w:val="6"/>
    </w:pPr>
    <w:rPr>
      <w:rFonts w:ascii="Times New Roman" w:hAnsi="Times New Roman"/>
      <w:color w:val="000000"/>
    </w:rPr>
  </w:style>
  <w:style w:type="paragraph" w:styleId="LegalFlush8" w:customStyle="1">
    <w:name w:val="LegalFlush8"/>
    <w:basedOn w:val="Normal"/>
    <w:qFormat/>
    <w:pPr>
      <w:numPr>
        <w:ilvl w:val="7"/>
        <w:numId w:val="5"/>
      </w:numPr>
      <w:spacing w:before="240" w:after="240"/>
      <w:jc w:val="left"/>
      <w:outlineLvl w:val="7"/>
    </w:pPr>
    <w:rPr>
      <w:rFonts w:ascii="Times New Roman" w:hAnsi="Times New Roman"/>
      <w:color w:val="000000"/>
    </w:rPr>
  </w:style>
  <w:style w:type="character" w:styleId="HeadingCenterBoldChar" w:customStyle="1">
    <w:name w:val="Heading: CenterBold Char"/>
    <w:link w:val="HeadingCenterBold"/>
    <w:qFormat/>
    <w:rPr>
      <w:rFonts w:eastAsia="华文中宋" w:cs="Times New Roman Bold" w:asciiTheme="majorHAnsi" w:hAnsiTheme="majorHAnsi"/>
      <w:b/>
      <w:sz w:val="24"/>
      <w:szCs w:val="24"/>
      <w:lang w:val="en-US" w:bidi="he-IL"/>
    </w:rPr>
  </w:style>
  <w:style w:type="character" w:styleId="CItalic" w:customStyle="1">
    <w:name w:val="C_Italic"/>
    <w:uiPriority w:val="99"/>
    <w:qFormat/>
    <w:rPr>
      <w:rFonts w:ascii="ATC-*MSungLight+TimesLtStdRoman" w:eastAsia="ATC-*MSungLight+TimesLtStdRoman" w:cs="ATC-*MSungLight+TimesLtStdRoman"/>
    </w:rPr>
  </w:style>
  <w:style w:type="character" w:styleId="FooterBChar" w:customStyle="1">
    <w:name w:val="Footer B Char"/>
    <w:basedOn w:val="DefaultParagraphFont"/>
    <w:link w:val="FooterB"/>
    <w:qFormat/>
    <w:rPr>
      <w:rFonts w:ascii="Times New Roman" w:hAnsi="Times New Roman" w:cs="Times New Roman"/>
      <w:bCs/>
      <w:sz w:val="15"/>
      <w:szCs w:val="24"/>
      <w:lang w:val="en-US"/>
    </w:rPr>
  </w:style>
  <w:style w:type="paragraph" w:styleId="14" w:customStyle="1">
    <w:name w:val="修订1"/>
    <w:hidden/>
    <w:uiPriority w:val="99"/>
    <w:semiHidden/>
    <w:qFormat/>
    <w:rPr>
      <w:rFonts w:eastAsia="华文中宋"/>
      <w:sz w:val="24"/>
      <w:szCs w:val="24"/>
    </w:rPr>
  </w:style>
  <w:style w:type="paragraph" w:styleId="LegalCombo1" w:customStyle="1">
    <w:name w:val="LegalCombo1"/>
    <w:basedOn w:val="Normal"/>
    <w:qFormat/>
    <w:pPr>
      <w:keepNext/>
      <w:keepLines/>
      <w:numPr>
        <w:numId w:val="6"/>
      </w:numPr>
      <w:spacing w:before="120" w:after="120"/>
      <w:outlineLvl w:val="0"/>
    </w:pPr>
    <w:rPr>
      <w:rFonts w:ascii="Times New Roman Bold" w:hAnsi="Times New Roman Bold" w:cs="Times New Roman"/>
      <w:b/>
      <w:caps/>
      <w:lang w:val="en-GB"/>
    </w:rPr>
  </w:style>
  <w:style w:type="paragraph" w:styleId="LegalCombo2" w:customStyle="1">
    <w:name w:val="LegalCombo2"/>
    <w:basedOn w:val="Normal"/>
    <w:link w:val="LegalCombo2Char"/>
    <w:qFormat/>
    <w:pPr>
      <w:numPr>
        <w:ilvl w:val="1"/>
        <w:numId w:val="6"/>
      </w:numPr>
      <w:spacing w:before="120" w:after="120"/>
      <w:outlineLvl w:val="1"/>
    </w:pPr>
    <w:rPr>
      <w:color w:val="000000"/>
      <w:lang w:val="en-GB"/>
    </w:rPr>
  </w:style>
  <w:style w:type="character" w:styleId="LegalCombo2Char" w:customStyle="1">
    <w:name w:val="LegalCombo2 Char"/>
    <w:basedOn w:val="DefaultParagraphFont"/>
    <w:link w:val="LegalCombo2"/>
    <w:qFormat/>
    <w:rPr>
      <w:rFonts w:eastAsia="华文中宋"/>
      <w:color w:val="000000"/>
      <w:sz w:val="24"/>
      <w:szCs w:val="24"/>
    </w:rPr>
  </w:style>
  <w:style w:type="paragraph" w:styleId="LegalCombo3" w:customStyle="1">
    <w:name w:val="LegalCombo3"/>
    <w:basedOn w:val="Normal"/>
    <w:pPr>
      <w:numPr>
        <w:ilvl w:val="2"/>
        <w:numId w:val="6"/>
      </w:numPr>
      <w:spacing w:before="120" w:after="120"/>
      <w:outlineLvl w:val="2"/>
    </w:pPr>
    <w:rPr>
      <w:color w:val="000000"/>
      <w:lang w:val="en-GB"/>
    </w:rPr>
  </w:style>
  <w:style w:type="paragraph" w:styleId="LegalCombo4" w:customStyle="1">
    <w:name w:val="LegalCombo4"/>
    <w:basedOn w:val="Normal"/>
    <w:qFormat/>
    <w:pPr>
      <w:numPr>
        <w:ilvl w:val="3"/>
        <w:numId w:val="6"/>
      </w:numPr>
      <w:spacing w:before="120" w:after="120"/>
      <w:outlineLvl w:val="3"/>
    </w:pPr>
    <w:rPr>
      <w:color w:val="000000"/>
      <w:lang w:val="en-GB"/>
    </w:rPr>
  </w:style>
  <w:style w:type="paragraph" w:styleId="LegalCombo5" w:customStyle="1">
    <w:name w:val="LegalCombo5"/>
    <w:basedOn w:val="Normal"/>
    <w:pPr>
      <w:numPr>
        <w:ilvl w:val="4"/>
        <w:numId w:val="6"/>
      </w:numPr>
      <w:spacing w:before="120" w:after="120"/>
      <w:outlineLvl w:val="4"/>
    </w:pPr>
    <w:rPr>
      <w:color w:val="000000"/>
      <w:lang w:val="en-GB"/>
    </w:rPr>
  </w:style>
  <w:style w:type="paragraph" w:styleId="LegalCombo6" w:customStyle="1">
    <w:name w:val="LegalCombo6"/>
    <w:basedOn w:val="Normal"/>
    <w:qFormat/>
    <w:pPr>
      <w:numPr>
        <w:ilvl w:val="5"/>
        <w:numId w:val="6"/>
      </w:numPr>
      <w:spacing w:before="120" w:after="120"/>
      <w:outlineLvl w:val="5"/>
    </w:pPr>
    <w:rPr>
      <w:color w:val="000000"/>
      <w:lang w:val="en-GB"/>
    </w:rPr>
  </w:style>
  <w:style w:type="paragraph" w:styleId="LegalCombo7" w:customStyle="1">
    <w:name w:val="LegalCombo7"/>
    <w:basedOn w:val="Normal"/>
    <w:qFormat/>
    <w:pPr>
      <w:numPr>
        <w:ilvl w:val="6"/>
        <w:numId w:val="6"/>
      </w:numPr>
      <w:spacing w:before="120" w:after="120"/>
      <w:outlineLvl w:val="6"/>
    </w:pPr>
    <w:rPr>
      <w:color w:val="000000"/>
      <w:lang w:val="en-GB"/>
    </w:rPr>
  </w:style>
  <w:style w:type="paragraph" w:styleId="LegalCombo8" w:customStyle="1">
    <w:name w:val="LegalCombo8"/>
    <w:basedOn w:val="Normal"/>
    <w:qFormat/>
    <w:pPr>
      <w:numPr>
        <w:ilvl w:val="7"/>
        <w:numId w:val="6"/>
      </w:numPr>
      <w:spacing w:before="120" w:after="120"/>
      <w:outlineLvl w:val="7"/>
    </w:pPr>
    <w:rPr>
      <w:color w:val="000000"/>
      <w:lang w:val="en-GB"/>
    </w:rPr>
  </w:style>
  <w:style w:type="paragraph" w:styleId="LegalCombo9" w:customStyle="1">
    <w:name w:val="LegalCombo9"/>
    <w:basedOn w:val="Normal"/>
    <w:qFormat/>
    <w:pPr>
      <w:numPr>
        <w:ilvl w:val="8"/>
        <w:numId w:val="6"/>
      </w:numPr>
      <w:spacing w:before="120" w:after="120"/>
      <w:outlineLvl w:val="8"/>
    </w:pPr>
    <w:rPr>
      <w:color w:val="000000"/>
      <w:lang w:val="en-GB"/>
    </w:rPr>
  </w:style>
  <w:style w:type="paragraph" w:styleId="content" w:customStyle="1">
    <w:name w:val="content"/>
    <w:basedOn w:val="Normal"/>
    <w:qFormat/>
    <w:pPr>
      <w:spacing w:before="100" w:beforeAutospacing="1" w:after="100" w:afterAutospacing="1"/>
      <w:jc w:val="left"/>
    </w:pPr>
    <w:rPr>
      <w:rFonts w:ascii="宋体" w:hAnsi="宋体" w:eastAsia="宋体" w:cs="Times New Roman"/>
      <w:sz w:val="21"/>
      <w:szCs w:val="21"/>
    </w:rPr>
  </w:style>
  <w:style w:type="character" w:styleId="CommentTextChar" w:customStyle="1">
    <w:name w:val="Comment Text Char"/>
    <w:basedOn w:val="DefaultParagraphFont"/>
    <w:link w:val="CommentText"/>
    <w:uiPriority w:val="99"/>
    <w:qFormat/>
    <w:rPr>
      <w:rFonts w:eastAsia="华文中宋"/>
      <w:sz w:val="20"/>
      <w:szCs w:val="20"/>
      <w:lang w:val="en-US"/>
    </w:rPr>
  </w:style>
  <w:style w:type="character" w:styleId="CommentSubjectChar" w:customStyle="1">
    <w:name w:val="Comment Subject Char"/>
    <w:basedOn w:val="CommentTextChar"/>
    <w:link w:val="CommentSubject"/>
    <w:uiPriority w:val="99"/>
    <w:semiHidden/>
    <w:qFormat/>
    <w:rPr>
      <w:rFonts w:eastAsia="华文中宋"/>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kadde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kadden Times NR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1899-12-31T16:00:00.0000000Z</lastPrinted>
  <dcterms:created xsi:type="dcterms:W3CDTF">1899-12-31T16:00:00.0000000Z</dcterms:created>
  <dcterms:modified xsi:type="dcterms:W3CDTF">1899-12-31T16:00:00.0000000Z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ient">
    <vt:lpwstr>258970</vt:lpwstr>
  </op:property>
  <op:property fmtid="{D5CDD505-2E9C-101B-9397-08002B2CF9AE}" pid="3" name="Matter">
    <vt:lpwstr>0001</vt:lpwstr>
  </op:property>
  <op:property fmtid="{D5CDD505-2E9C-101B-9397-08002B2CF9AE}" pid="4" name="KSOTemplateDocerSaveRecord">
    <vt:lpwstr>eyJoZGlkIjoiZDhiNGNhNTMyZGJhNTJjOTNmNDlkNDVhOTk1NmVkYTMiLCJ1c2VySWQiOiIyOTQzNzIzOTUifQ==</vt:lpwstr>
  </op:property>
  <op:property fmtid="{D5CDD505-2E9C-101B-9397-08002B2CF9AE}" pid="5" name="KSOProductBuildVer">
    <vt:lpwstr>2052-12.1.0.24034</vt:lpwstr>
  </op:property>
  <op:property fmtid="{D5CDD505-2E9C-101B-9397-08002B2CF9AE}" pid="6" name="ICV">
    <vt:lpwstr>CBB5646155484AA7B71FBFD3AAA8FD8E_13</vt:lpwstr>
  </op:property>
</op:Properties>
</file>